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41CE" w14:textId="77777777" w:rsidR="00570BCE" w:rsidRDefault="00570BCE" w:rsidP="006C6FBF">
      <w:pPr>
        <w:pStyle w:val="MainText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673B486F" w14:textId="1AFD48F1" w:rsidR="006C6FBF" w:rsidRDefault="00744FB1" w:rsidP="006C6FBF">
      <w:pPr>
        <w:pStyle w:val="MainText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7652C3">
        <w:rPr>
          <w:rFonts w:ascii="Arial" w:hAnsi="Arial" w:cs="Arial"/>
          <w:b/>
          <w:sz w:val="28"/>
          <w:szCs w:val="28"/>
        </w:rPr>
        <w:t>ew UK subsidy control regime</w:t>
      </w:r>
    </w:p>
    <w:p w14:paraId="01E3F582" w14:textId="77777777" w:rsidR="00570BCE" w:rsidRPr="006C6FBF" w:rsidRDefault="00570BCE" w:rsidP="006C6FBF">
      <w:pPr>
        <w:pStyle w:val="MainText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6856BF5C" w14:textId="77777777" w:rsidR="006C6FBF" w:rsidRDefault="006C6FBF" w:rsidP="006C6FBF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2F821FC" w14:textId="77777777" w:rsidR="006C6FBF" w:rsidRDefault="006C6FBF" w:rsidP="006C6FBF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</w:t>
      </w:r>
    </w:p>
    <w:p w14:paraId="643C9A29" w14:textId="77777777" w:rsidR="006C6FBF" w:rsidRPr="0021114E" w:rsidRDefault="006C6FBF" w:rsidP="006C6FBF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03F2FA07" w14:textId="214E394C" w:rsidR="006C6FBF" w:rsidRDefault="006C6FBF" w:rsidP="006C6FBF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szCs w:val="22"/>
        </w:rPr>
        <w:t xml:space="preserve">For discussion and </w:t>
      </w:r>
      <w:r>
        <w:rPr>
          <w:rFonts w:ascii="Arial" w:hAnsi="Arial" w:cs="Arial"/>
          <w:szCs w:val="22"/>
        </w:rPr>
        <w:t>direction.</w:t>
      </w:r>
    </w:p>
    <w:p w14:paraId="50F8CD83" w14:textId="77777777" w:rsidR="00570BCE" w:rsidRPr="0021114E" w:rsidRDefault="00570BCE" w:rsidP="006C6FBF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1B6E9DEF" w14:textId="77777777" w:rsidR="006C6FBF" w:rsidRPr="0021114E" w:rsidRDefault="00B96A27" w:rsidP="00B96A27">
      <w:pPr>
        <w:pStyle w:val="MainText"/>
        <w:tabs>
          <w:tab w:val="left" w:pos="5445"/>
        </w:tabs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7DADA6EC" w14:textId="77777777" w:rsidR="006C6FBF" w:rsidRPr="0021114E" w:rsidRDefault="006C6FBF" w:rsidP="006C6FBF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b/>
          <w:szCs w:val="22"/>
        </w:rPr>
        <w:t>Summary</w:t>
      </w:r>
    </w:p>
    <w:p w14:paraId="09E9A86B" w14:textId="309FD1DF" w:rsidR="006C6FBF" w:rsidRDefault="006C6FBF" w:rsidP="006C6FBF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944C62C" w14:textId="6AD268AE" w:rsidR="00A61D59" w:rsidRDefault="00BA2EA3" w:rsidP="006C6FBF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</w:t>
      </w:r>
      <w:r w:rsidR="009718A8">
        <w:rPr>
          <w:rFonts w:ascii="Arial" w:hAnsi="Arial" w:cs="Arial"/>
          <w:szCs w:val="22"/>
        </w:rPr>
        <w:t xml:space="preserve"> Government has launched a consultation </w:t>
      </w:r>
      <w:r w:rsidR="00480FBE">
        <w:rPr>
          <w:rFonts w:ascii="Arial" w:hAnsi="Arial" w:cs="Arial"/>
          <w:szCs w:val="22"/>
        </w:rPr>
        <w:t xml:space="preserve">on </w:t>
      </w:r>
      <w:r w:rsidR="00511D66">
        <w:rPr>
          <w:rFonts w:ascii="Arial" w:hAnsi="Arial" w:cs="Arial"/>
          <w:szCs w:val="22"/>
        </w:rPr>
        <w:t>a new</w:t>
      </w:r>
      <w:r w:rsidR="00FF468D">
        <w:rPr>
          <w:rFonts w:ascii="Arial" w:hAnsi="Arial" w:cs="Arial"/>
          <w:szCs w:val="22"/>
        </w:rPr>
        <w:t xml:space="preserve"> subsidy control regime</w:t>
      </w:r>
      <w:r w:rsidR="00511D66">
        <w:rPr>
          <w:rFonts w:ascii="Arial" w:hAnsi="Arial" w:cs="Arial"/>
          <w:szCs w:val="22"/>
        </w:rPr>
        <w:t xml:space="preserve"> for the UK</w:t>
      </w:r>
      <w:r w:rsidR="00A61D59">
        <w:rPr>
          <w:rFonts w:ascii="Arial" w:hAnsi="Arial" w:cs="Arial"/>
          <w:szCs w:val="22"/>
        </w:rPr>
        <w:t>, ahead of issuing primary legislation.</w:t>
      </w:r>
    </w:p>
    <w:p w14:paraId="635E5AF0" w14:textId="751532A4" w:rsidR="00062654" w:rsidRDefault="00FF468D" w:rsidP="006C6FBF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7E432ACE" w14:textId="288F36C5" w:rsidR="00BA2EA3" w:rsidRPr="0021114E" w:rsidRDefault="003E7946" w:rsidP="006C6FBF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 longer being subject to EU la</w:t>
      </w:r>
      <w:r w:rsidR="00152275">
        <w:rPr>
          <w:rFonts w:ascii="Arial" w:hAnsi="Arial" w:cs="Arial"/>
          <w:szCs w:val="22"/>
        </w:rPr>
        <w:t>w</w:t>
      </w:r>
      <w:r w:rsidR="00967875">
        <w:rPr>
          <w:rFonts w:ascii="Arial" w:hAnsi="Arial" w:cs="Arial"/>
          <w:szCs w:val="22"/>
        </w:rPr>
        <w:t>,</w:t>
      </w:r>
      <w:r w:rsidR="00152275">
        <w:rPr>
          <w:rFonts w:ascii="Arial" w:hAnsi="Arial" w:cs="Arial"/>
          <w:szCs w:val="22"/>
        </w:rPr>
        <w:t xml:space="preserve"> the UK </w:t>
      </w:r>
      <w:r w:rsidR="002D7D41">
        <w:rPr>
          <w:rFonts w:ascii="Arial" w:hAnsi="Arial" w:cs="Arial"/>
          <w:szCs w:val="22"/>
        </w:rPr>
        <w:t>can</w:t>
      </w:r>
      <w:r w:rsidR="00152275">
        <w:rPr>
          <w:rFonts w:ascii="Arial" w:hAnsi="Arial" w:cs="Arial"/>
          <w:szCs w:val="22"/>
        </w:rPr>
        <w:t xml:space="preserve"> decide</w:t>
      </w:r>
      <w:r w:rsidR="00967875">
        <w:rPr>
          <w:rFonts w:ascii="Arial" w:hAnsi="Arial" w:cs="Arial"/>
          <w:szCs w:val="22"/>
        </w:rPr>
        <w:t xml:space="preserve"> which </w:t>
      </w:r>
      <w:r w:rsidR="005576FA">
        <w:rPr>
          <w:rFonts w:ascii="Arial" w:hAnsi="Arial" w:cs="Arial"/>
          <w:szCs w:val="22"/>
        </w:rPr>
        <w:t>subsidies are allowable</w:t>
      </w:r>
      <w:r w:rsidR="003F3E9E">
        <w:rPr>
          <w:rFonts w:ascii="Arial" w:hAnsi="Arial" w:cs="Arial"/>
          <w:szCs w:val="22"/>
        </w:rPr>
        <w:t>, where, and for what purposes.</w:t>
      </w:r>
      <w:r w:rsidR="007F0279">
        <w:rPr>
          <w:rFonts w:ascii="Arial" w:hAnsi="Arial" w:cs="Arial"/>
          <w:szCs w:val="22"/>
        </w:rPr>
        <w:t xml:space="preserve"> The </w:t>
      </w:r>
      <w:r w:rsidR="00082C0D">
        <w:rPr>
          <w:rFonts w:ascii="Arial" w:hAnsi="Arial" w:cs="Arial"/>
          <w:szCs w:val="22"/>
        </w:rPr>
        <w:t>new regime will impact on a wide range of issues of concern to local government</w:t>
      </w:r>
      <w:r w:rsidR="00B05351">
        <w:rPr>
          <w:rFonts w:ascii="Arial" w:hAnsi="Arial" w:cs="Arial"/>
          <w:szCs w:val="22"/>
        </w:rPr>
        <w:t xml:space="preserve"> and </w:t>
      </w:r>
      <w:r w:rsidR="002D7D41">
        <w:rPr>
          <w:rFonts w:ascii="Arial" w:hAnsi="Arial" w:cs="Arial"/>
          <w:szCs w:val="22"/>
        </w:rPr>
        <w:t>will</w:t>
      </w:r>
      <w:r w:rsidR="00B05351">
        <w:rPr>
          <w:rFonts w:ascii="Arial" w:hAnsi="Arial" w:cs="Arial"/>
          <w:szCs w:val="22"/>
        </w:rPr>
        <w:t xml:space="preserve"> govern the award of grants that councils themselves issue to businesses. </w:t>
      </w:r>
      <w:r w:rsidR="005576FA">
        <w:rPr>
          <w:rFonts w:ascii="Arial" w:hAnsi="Arial" w:cs="Arial"/>
          <w:szCs w:val="22"/>
        </w:rPr>
        <w:t xml:space="preserve"> </w:t>
      </w:r>
    </w:p>
    <w:p w14:paraId="7B5CA36A" w14:textId="77777777" w:rsidR="00DB16DF" w:rsidRDefault="00DB16DF" w:rsidP="00DB16DF">
      <w:pPr>
        <w:shd w:val="clear" w:color="auto" w:fill="FFFFFF"/>
        <w:rPr>
          <w:rFonts w:eastAsia="Times New Roman"/>
          <w:color w:val="000000"/>
        </w:rPr>
      </w:pPr>
    </w:p>
    <w:p w14:paraId="2BF614C4" w14:textId="2BB0CE57" w:rsidR="00DB16DF" w:rsidRDefault="00811D85" w:rsidP="00DB16D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LGA </w:t>
      </w:r>
      <w:r w:rsidR="00697C40">
        <w:rPr>
          <w:rFonts w:eastAsia="Times New Roman"/>
          <w:color w:val="000000"/>
        </w:rPr>
        <w:t xml:space="preserve">Officers have been </w:t>
      </w:r>
      <w:r w:rsidR="00DB16DF">
        <w:rPr>
          <w:rFonts w:eastAsia="Times New Roman"/>
          <w:color w:val="000000"/>
        </w:rPr>
        <w:t xml:space="preserve">engaging with </w:t>
      </w:r>
      <w:r w:rsidR="00B46BCF">
        <w:rPr>
          <w:rFonts w:eastAsia="Times New Roman"/>
          <w:color w:val="000000"/>
        </w:rPr>
        <w:t>Whitehall</w:t>
      </w:r>
      <w:r w:rsidR="00691114">
        <w:rPr>
          <w:rFonts w:eastAsia="Times New Roman"/>
          <w:color w:val="000000"/>
        </w:rPr>
        <w:t xml:space="preserve"> at an e</w:t>
      </w:r>
      <w:r w:rsidR="00AD7DE9">
        <w:rPr>
          <w:rFonts w:eastAsia="Times New Roman"/>
          <w:color w:val="000000"/>
        </w:rPr>
        <w:t xml:space="preserve">arly stage to ensure local government </w:t>
      </w:r>
      <w:r w:rsidR="00E31BCF">
        <w:rPr>
          <w:rFonts w:eastAsia="Times New Roman"/>
          <w:color w:val="000000"/>
        </w:rPr>
        <w:t>concerns are</w:t>
      </w:r>
      <w:r w:rsidR="00B46BCF">
        <w:rPr>
          <w:rFonts w:eastAsia="Times New Roman"/>
          <w:color w:val="000000"/>
        </w:rPr>
        <w:t xml:space="preserve"> reflected in the </w:t>
      </w:r>
      <w:r w:rsidR="00E31BCF">
        <w:rPr>
          <w:rFonts w:eastAsia="Times New Roman"/>
          <w:color w:val="000000"/>
        </w:rPr>
        <w:t>new regim</w:t>
      </w:r>
      <w:r w:rsidR="004934DC">
        <w:rPr>
          <w:rFonts w:eastAsia="Times New Roman"/>
          <w:color w:val="000000"/>
        </w:rPr>
        <w:t>e. LGA now wishes to respond formally to the con</w:t>
      </w:r>
      <w:r w:rsidR="003E51BC">
        <w:rPr>
          <w:rFonts w:eastAsia="Times New Roman"/>
          <w:color w:val="000000"/>
        </w:rPr>
        <w:t>sultation</w:t>
      </w:r>
      <w:r w:rsidR="00CD4F1A">
        <w:rPr>
          <w:rFonts w:eastAsia="Times New Roman"/>
          <w:color w:val="000000"/>
        </w:rPr>
        <w:t xml:space="preserve"> and seek</w:t>
      </w:r>
      <w:r w:rsidR="001C05E3">
        <w:rPr>
          <w:rFonts w:eastAsia="Times New Roman"/>
          <w:color w:val="000000"/>
        </w:rPr>
        <w:t>s members’ views.</w:t>
      </w:r>
      <w:r w:rsidR="00E31BCF">
        <w:rPr>
          <w:rFonts w:eastAsia="Times New Roman"/>
          <w:color w:val="000000"/>
        </w:rPr>
        <w:t xml:space="preserve"> </w:t>
      </w:r>
    </w:p>
    <w:p w14:paraId="1A877567" w14:textId="77777777" w:rsidR="00DB16DF" w:rsidRDefault="00DB16DF" w:rsidP="00DB16DF">
      <w:pPr>
        <w:shd w:val="clear" w:color="auto" w:fill="FFFFFF"/>
        <w:rPr>
          <w:rFonts w:eastAsia="Times New Roman"/>
          <w:color w:val="000000"/>
        </w:rPr>
      </w:pPr>
    </w:p>
    <w:p w14:paraId="49DFA52F" w14:textId="77777777" w:rsidR="006C6FBF" w:rsidRPr="003A356F" w:rsidRDefault="006C6FBF" w:rsidP="006C6FBF">
      <w:pPr>
        <w:pStyle w:val="MainText"/>
        <w:spacing w:line="240" w:lineRule="auto"/>
        <w:rPr>
          <w:rFonts w:ascii="Arial" w:hAnsi="Arial" w:cs="Arial"/>
          <w:szCs w:val="22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6C6FBF" w:rsidRPr="0021114E" w14:paraId="67A665E7" w14:textId="77777777" w:rsidTr="00917076">
        <w:tc>
          <w:tcPr>
            <w:tcW w:w="9157" w:type="dxa"/>
          </w:tcPr>
          <w:p w14:paraId="23D0C701" w14:textId="77777777" w:rsidR="006C6FBF" w:rsidRPr="003A356F" w:rsidRDefault="006C6FBF" w:rsidP="0091707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  <w:highlight w:val="green"/>
              </w:rPr>
            </w:pPr>
          </w:p>
          <w:p w14:paraId="1B6F3D6B" w14:textId="77777777" w:rsidR="006C6FBF" w:rsidRPr="003B3E3D" w:rsidRDefault="006C6FBF" w:rsidP="0091707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3B3E3D">
              <w:rPr>
                <w:rFonts w:ascii="Arial" w:hAnsi="Arial" w:cs="Arial"/>
                <w:b/>
                <w:szCs w:val="22"/>
              </w:rPr>
              <w:t>Recommendation</w:t>
            </w:r>
            <w:r w:rsidR="00652913" w:rsidRPr="003B3E3D">
              <w:rPr>
                <w:rFonts w:ascii="Arial" w:hAnsi="Arial" w:cs="Arial"/>
                <w:b/>
                <w:szCs w:val="22"/>
              </w:rPr>
              <w:t>s</w:t>
            </w:r>
          </w:p>
          <w:p w14:paraId="1593F35D" w14:textId="77777777" w:rsidR="006C6FBF" w:rsidRPr="003B3E3D" w:rsidRDefault="006C6FBF" w:rsidP="00917076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67EBE0D1" w14:textId="78F727CF" w:rsidR="00035053" w:rsidRPr="003B3E3D" w:rsidRDefault="00D512BD" w:rsidP="001234B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3B3E3D">
              <w:rPr>
                <w:rFonts w:ascii="Arial" w:hAnsi="Arial" w:cs="Arial"/>
                <w:szCs w:val="22"/>
              </w:rPr>
              <w:t>Board m</w:t>
            </w:r>
            <w:r w:rsidR="00E85C50" w:rsidRPr="003B3E3D">
              <w:rPr>
                <w:rFonts w:ascii="Arial" w:hAnsi="Arial" w:cs="Arial"/>
                <w:szCs w:val="22"/>
              </w:rPr>
              <w:t>embers are asked to</w:t>
            </w:r>
            <w:r w:rsidR="001234BB" w:rsidRPr="003B3E3D">
              <w:rPr>
                <w:rFonts w:ascii="Arial" w:hAnsi="Arial" w:cs="Arial"/>
                <w:szCs w:val="22"/>
              </w:rPr>
              <w:t xml:space="preserve"> </w:t>
            </w:r>
            <w:r w:rsidR="003B3E3D" w:rsidRPr="003B3E3D">
              <w:rPr>
                <w:rFonts w:ascii="Arial" w:hAnsi="Arial" w:cs="Arial"/>
                <w:szCs w:val="22"/>
              </w:rPr>
              <w:t>consider the issues raised within the report and provide a view on the</w:t>
            </w:r>
            <w:r w:rsidR="00955CA9">
              <w:rPr>
                <w:rFonts w:ascii="Arial" w:hAnsi="Arial" w:cs="Arial"/>
                <w:szCs w:val="22"/>
              </w:rPr>
              <w:t xml:space="preserve"> </w:t>
            </w:r>
            <w:r w:rsidR="008D53B3">
              <w:rPr>
                <w:rFonts w:ascii="Arial" w:hAnsi="Arial" w:cs="Arial"/>
                <w:szCs w:val="22"/>
              </w:rPr>
              <w:t xml:space="preserve">suggested </w:t>
            </w:r>
            <w:r w:rsidR="005A295F">
              <w:rPr>
                <w:rFonts w:ascii="Arial" w:hAnsi="Arial" w:cs="Arial"/>
                <w:szCs w:val="22"/>
              </w:rPr>
              <w:t>focus of an LGA response.</w:t>
            </w:r>
          </w:p>
          <w:p w14:paraId="5F1CAE4E" w14:textId="77777777" w:rsidR="00D512BD" w:rsidRPr="003B3E3D" w:rsidRDefault="00D512BD" w:rsidP="001234B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2152F45B" w14:textId="77777777" w:rsidR="001F7E90" w:rsidRDefault="001F7E90" w:rsidP="0091707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51E583E7" w14:textId="139DA1C0" w:rsidR="006C6FBF" w:rsidRPr="003B3E3D" w:rsidRDefault="006C6FBF" w:rsidP="0091707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3B3E3D">
              <w:rPr>
                <w:rFonts w:ascii="Arial" w:hAnsi="Arial" w:cs="Arial"/>
                <w:b/>
                <w:szCs w:val="22"/>
              </w:rPr>
              <w:t>Action</w:t>
            </w:r>
          </w:p>
          <w:p w14:paraId="6D021AD1" w14:textId="77777777" w:rsidR="006C6FBF" w:rsidRPr="003B3E3D" w:rsidRDefault="006C6FBF" w:rsidP="0091707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04CBC555" w14:textId="798AC912" w:rsidR="006C6FBF" w:rsidRPr="0021114E" w:rsidRDefault="00A203BF" w:rsidP="00917076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4620AC">
              <w:rPr>
                <w:rFonts w:ascii="Arial" w:hAnsi="Arial" w:cs="Arial"/>
                <w:szCs w:val="22"/>
              </w:rPr>
              <w:t>Officers to feed members</w:t>
            </w:r>
            <w:r w:rsidR="006561DB">
              <w:rPr>
                <w:rFonts w:ascii="Arial" w:hAnsi="Arial" w:cs="Arial"/>
                <w:szCs w:val="22"/>
              </w:rPr>
              <w:t>’</w:t>
            </w:r>
            <w:r w:rsidRPr="004620AC">
              <w:rPr>
                <w:rFonts w:ascii="Arial" w:hAnsi="Arial" w:cs="Arial"/>
                <w:szCs w:val="22"/>
              </w:rPr>
              <w:t xml:space="preserve"> views back </w:t>
            </w:r>
            <w:r w:rsidR="002D7D41">
              <w:rPr>
                <w:rFonts w:ascii="Arial" w:hAnsi="Arial" w:cs="Arial"/>
                <w:szCs w:val="22"/>
              </w:rPr>
              <w:t>in the consultation resp</w:t>
            </w:r>
            <w:r w:rsidR="006E78F7">
              <w:rPr>
                <w:rFonts w:ascii="Arial" w:hAnsi="Arial" w:cs="Arial"/>
                <w:szCs w:val="22"/>
              </w:rPr>
              <w:t>onse</w:t>
            </w:r>
            <w:r w:rsidR="00707448">
              <w:rPr>
                <w:rFonts w:ascii="Arial" w:hAnsi="Arial" w:cs="Arial"/>
                <w:szCs w:val="22"/>
              </w:rPr>
              <w:t>.</w:t>
            </w:r>
            <w:r w:rsidR="003A0294">
              <w:rPr>
                <w:rFonts w:ascii="Arial" w:hAnsi="Arial" w:cs="Arial"/>
                <w:szCs w:val="22"/>
              </w:rPr>
              <w:t xml:space="preserve">  </w:t>
            </w:r>
          </w:p>
          <w:p w14:paraId="185DF5AB" w14:textId="77777777" w:rsidR="006C6FBF" w:rsidRPr="0021114E" w:rsidRDefault="006C6FBF" w:rsidP="0091707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0927AC0" w14:textId="77777777" w:rsidR="001234BB" w:rsidRPr="0021114E" w:rsidRDefault="001234BB" w:rsidP="006C6FBF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8"/>
        <w:gridCol w:w="3057"/>
        <w:gridCol w:w="2768"/>
      </w:tblGrid>
      <w:tr w:rsidR="00F935C6" w:rsidRPr="0021114E" w14:paraId="5F03FEDD" w14:textId="77777777" w:rsidTr="00F935C6">
        <w:tc>
          <w:tcPr>
            <w:tcW w:w="2768" w:type="dxa"/>
          </w:tcPr>
          <w:p w14:paraId="2E7BC96E" w14:textId="77777777" w:rsidR="00F935C6" w:rsidRPr="0021114E" w:rsidRDefault="00F935C6" w:rsidP="00917076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Contact officer</w:t>
            </w:r>
            <w:r>
              <w:rPr>
                <w:rFonts w:ascii="Arial" w:hAnsi="Arial" w:cs="Arial"/>
                <w:b/>
                <w:szCs w:val="22"/>
              </w:rPr>
              <w:t>s</w:t>
            </w:r>
            <w:r w:rsidRPr="0021114E">
              <w:rPr>
                <w:rFonts w:ascii="Arial" w:hAnsi="Arial" w:cs="Arial"/>
                <w:b/>
                <w:szCs w:val="22"/>
              </w:rPr>
              <w:t>:</w:t>
            </w:r>
            <w:r w:rsidRPr="0021114E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5DEB44D8" w14:textId="28C05113" w:rsidR="00F935C6" w:rsidRPr="00F935C6" w:rsidRDefault="009E59A7" w:rsidP="00917076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Dominic Rowles</w:t>
            </w:r>
          </w:p>
        </w:tc>
        <w:tc>
          <w:tcPr>
            <w:tcW w:w="2768" w:type="dxa"/>
          </w:tcPr>
          <w:p w14:paraId="25BD020A" w14:textId="25260B79" w:rsidR="00F935C6" w:rsidRPr="00F935C6" w:rsidRDefault="00F935C6" w:rsidP="00917076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935C6" w:rsidRPr="0021114E" w14:paraId="3B568903" w14:textId="77777777" w:rsidTr="00F935C6">
        <w:tc>
          <w:tcPr>
            <w:tcW w:w="2768" w:type="dxa"/>
          </w:tcPr>
          <w:p w14:paraId="37555E32" w14:textId="77777777" w:rsidR="00F935C6" w:rsidRPr="0021114E" w:rsidRDefault="00F935C6" w:rsidP="00917076">
            <w:pPr>
              <w:pStyle w:val="MainText"/>
              <w:spacing w:before="120"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2768" w:type="dxa"/>
          </w:tcPr>
          <w:p w14:paraId="610B6BF2" w14:textId="36DB2A89" w:rsidR="00F935C6" w:rsidRPr="00F935C6" w:rsidRDefault="006823EB" w:rsidP="00917076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Deputy Head of Brussels Office</w:t>
            </w:r>
          </w:p>
        </w:tc>
        <w:tc>
          <w:tcPr>
            <w:tcW w:w="2768" w:type="dxa"/>
          </w:tcPr>
          <w:p w14:paraId="0E38FD35" w14:textId="1DD40250" w:rsidR="00F935C6" w:rsidRPr="00F935C6" w:rsidRDefault="00F935C6" w:rsidP="00917076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935C6" w:rsidRPr="0021114E" w14:paraId="604F581F" w14:textId="77777777" w:rsidTr="00F935C6">
        <w:tc>
          <w:tcPr>
            <w:tcW w:w="2768" w:type="dxa"/>
          </w:tcPr>
          <w:p w14:paraId="01D2F8C2" w14:textId="77777777" w:rsidR="00F935C6" w:rsidRPr="0021114E" w:rsidRDefault="00F935C6" w:rsidP="00917076">
            <w:pPr>
              <w:pStyle w:val="MainText"/>
              <w:spacing w:before="120"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2768" w:type="dxa"/>
          </w:tcPr>
          <w:p w14:paraId="159DD497" w14:textId="66A78749" w:rsidR="00F935C6" w:rsidRPr="00F935C6" w:rsidRDefault="00CB3612" w:rsidP="00917076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+32493445427</w:t>
            </w:r>
          </w:p>
        </w:tc>
        <w:tc>
          <w:tcPr>
            <w:tcW w:w="2768" w:type="dxa"/>
          </w:tcPr>
          <w:p w14:paraId="62F15B7B" w14:textId="3F92F33B" w:rsidR="00F935C6" w:rsidRPr="00A0435B" w:rsidRDefault="00F935C6" w:rsidP="00917076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935C6" w:rsidRPr="0021114E" w14:paraId="2618680D" w14:textId="77777777" w:rsidTr="00F935C6">
        <w:trPr>
          <w:trHeight w:val="507"/>
        </w:trPr>
        <w:tc>
          <w:tcPr>
            <w:tcW w:w="2768" w:type="dxa"/>
          </w:tcPr>
          <w:p w14:paraId="5EF48051" w14:textId="77777777" w:rsidR="00F935C6" w:rsidRPr="0021114E" w:rsidRDefault="00F935C6" w:rsidP="00917076">
            <w:pPr>
              <w:pStyle w:val="MainText"/>
              <w:spacing w:before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</w:t>
            </w:r>
            <w:r w:rsidRPr="0021114E">
              <w:rPr>
                <w:rFonts w:ascii="Arial" w:hAnsi="Arial" w:cs="Arial"/>
                <w:b/>
                <w:szCs w:val="22"/>
              </w:rPr>
              <w:t>mail:</w:t>
            </w:r>
          </w:p>
        </w:tc>
        <w:tc>
          <w:tcPr>
            <w:tcW w:w="2768" w:type="dxa"/>
          </w:tcPr>
          <w:p w14:paraId="7188ED03" w14:textId="628D2A44" w:rsidR="00F935C6" w:rsidRDefault="005941E6" w:rsidP="00917076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hyperlink r:id="rId11" w:history="1">
              <w:r w:rsidR="00E236F3" w:rsidRPr="00F977E6">
                <w:rPr>
                  <w:rStyle w:val="Hyperlink"/>
                  <w:rFonts w:ascii="Arial" w:hAnsi="Arial" w:cs="Arial"/>
                  <w:szCs w:val="22"/>
                </w:rPr>
                <w:t>dominic.rowles@local.gov.uk</w:t>
              </w:r>
            </w:hyperlink>
          </w:p>
          <w:p w14:paraId="64EB8235" w14:textId="34350837" w:rsidR="00CB3612" w:rsidRPr="00F935C6" w:rsidRDefault="00CB3612" w:rsidP="00917076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768" w:type="dxa"/>
          </w:tcPr>
          <w:p w14:paraId="39EF22D7" w14:textId="0E1A48DD" w:rsidR="00BC7645" w:rsidRPr="00F935C6" w:rsidRDefault="00BC7645" w:rsidP="00917076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115C7B50" w14:textId="77777777" w:rsidR="006C6FBF" w:rsidRDefault="006C6FBF" w:rsidP="006C6FBF">
      <w:pPr>
        <w:sectPr w:rsidR="006C6FBF" w:rsidSect="00917076"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418" w:bottom="851" w:left="1418" w:header="1134" w:footer="567" w:gutter="0"/>
          <w:cols w:space="720"/>
        </w:sectPr>
      </w:pPr>
    </w:p>
    <w:p w14:paraId="23F37592" w14:textId="4B9267B5" w:rsidR="009C1B09" w:rsidRPr="006C6FBF" w:rsidRDefault="00F54998" w:rsidP="009C1B09">
      <w:pPr>
        <w:pStyle w:val="MainText"/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Hlk62816414"/>
      <w:r>
        <w:rPr>
          <w:rFonts w:ascii="Arial" w:hAnsi="Arial" w:cs="Arial"/>
          <w:b/>
          <w:sz w:val="28"/>
          <w:szCs w:val="28"/>
        </w:rPr>
        <w:lastRenderedPageBreak/>
        <w:t>New UK subsidy control regime</w:t>
      </w:r>
    </w:p>
    <w:p w14:paraId="4DF21CC8" w14:textId="77777777" w:rsidR="006C6FBF" w:rsidRDefault="006C6FBF" w:rsidP="00E673CE">
      <w:pPr>
        <w:rPr>
          <w:u w:val="single"/>
        </w:rPr>
      </w:pPr>
    </w:p>
    <w:p w14:paraId="5C470E14" w14:textId="7FFC162B" w:rsidR="00E673CE" w:rsidRPr="005941E6" w:rsidRDefault="00F54998" w:rsidP="005941E6">
      <w:pPr>
        <w:pStyle w:val="ListParagraph"/>
        <w:numPr>
          <w:ilvl w:val="0"/>
          <w:numId w:val="28"/>
        </w:numPr>
        <w:rPr>
          <w:b/>
        </w:rPr>
      </w:pPr>
      <w:r w:rsidRPr="005941E6">
        <w:rPr>
          <w:b/>
        </w:rPr>
        <w:t>Overview</w:t>
      </w:r>
    </w:p>
    <w:p w14:paraId="2CF404E9" w14:textId="77777777" w:rsidR="00DA4AAE" w:rsidRPr="00B96A27" w:rsidRDefault="00DA4AAE" w:rsidP="00E673CE"/>
    <w:p w14:paraId="4844E6C1" w14:textId="1D5DD6C7" w:rsidR="003A356F" w:rsidRDefault="008E159C" w:rsidP="005941E6">
      <w:pPr>
        <w:pStyle w:val="ListParagraph"/>
        <w:numPr>
          <w:ilvl w:val="1"/>
          <w:numId w:val="28"/>
        </w:numPr>
        <w:jc w:val="both"/>
        <w:rPr>
          <w:color w:val="000000"/>
        </w:rPr>
      </w:pPr>
      <w:r w:rsidRPr="005941E6">
        <w:rPr>
          <w:color w:val="000000"/>
        </w:rPr>
        <w:t>On 3</w:t>
      </w:r>
      <w:r w:rsidRPr="005941E6">
        <w:rPr>
          <w:color w:val="000000"/>
          <w:vertAlign w:val="superscript"/>
        </w:rPr>
        <w:t xml:space="preserve"> </w:t>
      </w:r>
      <w:r w:rsidRPr="005941E6">
        <w:rPr>
          <w:color w:val="000000"/>
        </w:rPr>
        <w:t>February</w:t>
      </w:r>
      <w:r w:rsidR="00BF354E" w:rsidRPr="005941E6">
        <w:rPr>
          <w:color w:val="000000"/>
        </w:rPr>
        <w:t xml:space="preserve"> 2021</w:t>
      </w:r>
      <w:r w:rsidR="002D7D41" w:rsidRPr="005941E6">
        <w:rPr>
          <w:color w:val="000000"/>
        </w:rPr>
        <w:t>,</w:t>
      </w:r>
      <w:r w:rsidRPr="005941E6">
        <w:rPr>
          <w:color w:val="000000"/>
        </w:rPr>
        <w:t xml:space="preserve"> </w:t>
      </w:r>
      <w:r w:rsidR="002D7D41" w:rsidRPr="005941E6">
        <w:rPr>
          <w:color w:val="000000"/>
        </w:rPr>
        <w:t xml:space="preserve">the </w:t>
      </w:r>
      <w:r w:rsidR="00BF354E" w:rsidRPr="005941E6">
        <w:rPr>
          <w:color w:val="000000"/>
        </w:rPr>
        <w:t xml:space="preserve">Government (BEIS) published its </w:t>
      </w:r>
      <w:hyperlink r:id="rId15" w:history="1">
        <w:r w:rsidR="00BF354E" w:rsidRPr="00CD4368">
          <w:rPr>
            <w:rStyle w:val="Hyperlink"/>
          </w:rPr>
          <w:t>consultation</w:t>
        </w:r>
      </w:hyperlink>
      <w:r w:rsidR="00BF354E" w:rsidRPr="005941E6">
        <w:rPr>
          <w:color w:val="000000"/>
        </w:rPr>
        <w:t xml:space="preserve"> ‘Subsidy Control: designing a new approach for the UK’. </w:t>
      </w:r>
      <w:r w:rsidR="00576BC4" w:rsidRPr="005941E6">
        <w:rPr>
          <w:color w:val="000000"/>
        </w:rPr>
        <w:t>The document provides detail</w:t>
      </w:r>
      <w:r w:rsidR="004C14DE" w:rsidRPr="005941E6">
        <w:rPr>
          <w:color w:val="000000"/>
        </w:rPr>
        <w:t xml:space="preserve"> on the proposed new regime</w:t>
      </w:r>
      <w:r w:rsidR="00576BC4" w:rsidRPr="005941E6">
        <w:rPr>
          <w:color w:val="000000"/>
        </w:rPr>
        <w:t xml:space="preserve"> and </w:t>
      </w:r>
      <w:r w:rsidR="007F1FCE" w:rsidRPr="005941E6">
        <w:rPr>
          <w:color w:val="000000"/>
        </w:rPr>
        <w:t>seeks responses to</w:t>
      </w:r>
      <w:r w:rsidR="00576BC4" w:rsidRPr="005941E6">
        <w:rPr>
          <w:color w:val="000000"/>
        </w:rPr>
        <w:t xml:space="preserve"> </w:t>
      </w:r>
      <w:r w:rsidR="00A460D0" w:rsidRPr="005941E6">
        <w:rPr>
          <w:color w:val="000000"/>
        </w:rPr>
        <w:t>a range of</w:t>
      </w:r>
      <w:r w:rsidR="004E7F72" w:rsidRPr="005941E6">
        <w:rPr>
          <w:color w:val="000000"/>
        </w:rPr>
        <w:t xml:space="preserve"> questions</w:t>
      </w:r>
      <w:r w:rsidR="00B12F40" w:rsidRPr="005941E6">
        <w:rPr>
          <w:color w:val="000000"/>
        </w:rPr>
        <w:t>. The consultation closes 31 March 2021</w:t>
      </w:r>
      <w:r w:rsidR="00311856" w:rsidRPr="005941E6">
        <w:rPr>
          <w:color w:val="000000"/>
        </w:rPr>
        <w:t>, after which</w:t>
      </w:r>
      <w:r w:rsidR="002D7D41" w:rsidRPr="005941E6">
        <w:rPr>
          <w:color w:val="000000"/>
        </w:rPr>
        <w:t xml:space="preserve"> the</w:t>
      </w:r>
      <w:r w:rsidR="00311856" w:rsidRPr="005941E6">
        <w:rPr>
          <w:color w:val="000000"/>
        </w:rPr>
        <w:t xml:space="preserve"> </w:t>
      </w:r>
      <w:r w:rsidR="000B44C1" w:rsidRPr="005941E6">
        <w:rPr>
          <w:color w:val="000000"/>
        </w:rPr>
        <w:t>G</w:t>
      </w:r>
      <w:r w:rsidR="00311856" w:rsidRPr="005941E6">
        <w:rPr>
          <w:color w:val="000000"/>
        </w:rPr>
        <w:t xml:space="preserve">overnment will </w:t>
      </w:r>
      <w:r w:rsidR="005828D4" w:rsidRPr="005941E6">
        <w:rPr>
          <w:color w:val="000000"/>
        </w:rPr>
        <w:t>issue primary legislation governing the whole of the UK.</w:t>
      </w:r>
    </w:p>
    <w:p w14:paraId="34053EF9" w14:textId="77777777" w:rsidR="005941E6" w:rsidRPr="005941E6" w:rsidRDefault="005941E6" w:rsidP="005941E6">
      <w:pPr>
        <w:pStyle w:val="ListParagraph"/>
        <w:ind w:left="370"/>
        <w:jc w:val="both"/>
        <w:rPr>
          <w:color w:val="000000"/>
        </w:rPr>
      </w:pPr>
    </w:p>
    <w:p w14:paraId="69CC2841" w14:textId="77777777" w:rsidR="005941E6" w:rsidRDefault="0037752B" w:rsidP="00BF354E">
      <w:pPr>
        <w:pStyle w:val="ListParagraph"/>
        <w:numPr>
          <w:ilvl w:val="1"/>
          <w:numId w:val="28"/>
        </w:numPr>
        <w:jc w:val="both"/>
        <w:rPr>
          <w:color w:val="000000"/>
        </w:rPr>
      </w:pPr>
      <w:r w:rsidRPr="005941E6">
        <w:rPr>
          <w:color w:val="000000"/>
        </w:rPr>
        <w:t>In line with the UK’s international commitments,</w:t>
      </w:r>
      <w:r w:rsidR="002D7D41" w:rsidRPr="005941E6">
        <w:rPr>
          <w:color w:val="000000"/>
        </w:rPr>
        <w:t xml:space="preserve"> the government has indicated that</w:t>
      </w:r>
      <w:r w:rsidRPr="005941E6">
        <w:rPr>
          <w:color w:val="000000"/>
        </w:rPr>
        <w:t xml:space="preserve"> p</w:t>
      </w:r>
      <w:r w:rsidR="002F67CA" w:rsidRPr="005941E6">
        <w:rPr>
          <w:color w:val="000000"/>
        </w:rPr>
        <w:t xml:space="preserve">ublic </w:t>
      </w:r>
      <w:r w:rsidR="00C03CD7" w:rsidRPr="005941E6">
        <w:rPr>
          <w:color w:val="000000"/>
        </w:rPr>
        <w:t>support</w:t>
      </w:r>
      <w:r w:rsidR="002F67CA" w:rsidRPr="005941E6">
        <w:rPr>
          <w:color w:val="000000"/>
        </w:rPr>
        <w:t xml:space="preserve"> </w:t>
      </w:r>
      <w:r w:rsidR="00E24463" w:rsidRPr="005941E6">
        <w:rPr>
          <w:color w:val="000000"/>
        </w:rPr>
        <w:t>will only be allowed to</w:t>
      </w:r>
      <w:r w:rsidR="002F67CA" w:rsidRPr="005941E6">
        <w:rPr>
          <w:color w:val="000000"/>
        </w:rPr>
        <w:t xml:space="preserve"> step in</w:t>
      </w:r>
      <w:r w:rsidR="00FC608E" w:rsidRPr="005941E6">
        <w:rPr>
          <w:color w:val="000000"/>
        </w:rPr>
        <w:t xml:space="preserve"> where there are clear</w:t>
      </w:r>
      <w:r w:rsidR="002F67CA" w:rsidRPr="005941E6">
        <w:rPr>
          <w:color w:val="000000"/>
        </w:rPr>
        <w:t xml:space="preserve"> </w:t>
      </w:r>
      <w:r w:rsidR="00B9203C" w:rsidRPr="005941E6">
        <w:rPr>
          <w:color w:val="000000"/>
        </w:rPr>
        <w:t>social</w:t>
      </w:r>
      <w:r w:rsidR="003D4DDA" w:rsidRPr="005941E6">
        <w:rPr>
          <w:color w:val="000000"/>
        </w:rPr>
        <w:t xml:space="preserve">, </w:t>
      </w:r>
      <w:proofErr w:type="gramStart"/>
      <w:r w:rsidR="003D4DDA" w:rsidRPr="005941E6">
        <w:rPr>
          <w:color w:val="000000"/>
        </w:rPr>
        <w:t>economic</w:t>
      </w:r>
      <w:proofErr w:type="gramEnd"/>
      <w:r w:rsidR="003D4DDA" w:rsidRPr="005941E6">
        <w:rPr>
          <w:color w:val="000000"/>
        </w:rPr>
        <w:t xml:space="preserve"> or</w:t>
      </w:r>
      <w:r w:rsidR="00B9203C" w:rsidRPr="005941E6">
        <w:rPr>
          <w:color w:val="000000"/>
        </w:rPr>
        <w:t xml:space="preserve"> </w:t>
      </w:r>
      <w:r w:rsidR="003D4DDA" w:rsidRPr="005941E6">
        <w:rPr>
          <w:color w:val="000000"/>
        </w:rPr>
        <w:t xml:space="preserve">environmental </w:t>
      </w:r>
      <w:r w:rsidR="00FC608E" w:rsidRPr="005941E6">
        <w:rPr>
          <w:color w:val="000000"/>
        </w:rPr>
        <w:t>advantages</w:t>
      </w:r>
      <w:r w:rsidR="009D3C87" w:rsidRPr="005941E6">
        <w:rPr>
          <w:color w:val="000000"/>
        </w:rPr>
        <w:t xml:space="preserve"> and a value-for-money case can be made.</w:t>
      </w:r>
      <w:r w:rsidR="00B925EB" w:rsidRPr="005941E6">
        <w:rPr>
          <w:color w:val="000000"/>
        </w:rPr>
        <w:t xml:space="preserve"> </w:t>
      </w:r>
    </w:p>
    <w:p w14:paraId="58314571" w14:textId="77777777" w:rsidR="005941E6" w:rsidRPr="005941E6" w:rsidRDefault="005941E6" w:rsidP="005941E6">
      <w:pPr>
        <w:pStyle w:val="ListParagraph"/>
        <w:rPr>
          <w:color w:val="000000"/>
        </w:rPr>
      </w:pPr>
    </w:p>
    <w:p w14:paraId="14BFE035" w14:textId="69DD4C7C" w:rsidR="000550BF" w:rsidRPr="005941E6" w:rsidRDefault="00656DB1" w:rsidP="00BF354E">
      <w:pPr>
        <w:pStyle w:val="ListParagraph"/>
        <w:numPr>
          <w:ilvl w:val="1"/>
          <w:numId w:val="28"/>
        </w:numPr>
        <w:jc w:val="both"/>
        <w:rPr>
          <w:color w:val="000000"/>
        </w:rPr>
      </w:pPr>
      <w:r w:rsidRPr="005941E6">
        <w:rPr>
          <w:color w:val="000000"/>
        </w:rPr>
        <w:t>Most</w:t>
      </w:r>
      <w:r w:rsidR="00B925EB" w:rsidRPr="005941E6">
        <w:rPr>
          <w:color w:val="000000"/>
        </w:rPr>
        <w:t xml:space="preserve"> </w:t>
      </w:r>
      <w:r w:rsidR="00C3145F" w:rsidRPr="005941E6">
        <w:rPr>
          <w:color w:val="000000"/>
        </w:rPr>
        <w:t>new</w:t>
      </w:r>
      <w:r w:rsidR="00B925EB" w:rsidRPr="005941E6">
        <w:rPr>
          <w:color w:val="000000"/>
        </w:rPr>
        <w:t xml:space="preserve"> </w:t>
      </w:r>
      <w:r w:rsidR="00C3145F" w:rsidRPr="005941E6">
        <w:rPr>
          <w:color w:val="000000"/>
        </w:rPr>
        <w:t xml:space="preserve">grant </w:t>
      </w:r>
      <w:r w:rsidR="00B925EB" w:rsidRPr="005941E6">
        <w:rPr>
          <w:color w:val="000000"/>
        </w:rPr>
        <w:t>programmes</w:t>
      </w:r>
      <w:r w:rsidR="00C3145F" w:rsidRPr="005941E6">
        <w:rPr>
          <w:color w:val="000000"/>
        </w:rPr>
        <w:t xml:space="preserve"> or one-off grants</w:t>
      </w:r>
      <w:r w:rsidR="00C911FD" w:rsidRPr="005941E6">
        <w:rPr>
          <w:color w:val="000000"/>
        </w:rPr>
        <w:t xml:space="preserve">, </w:t>
      </w:r>
      <w:r w:rsidR="00C3145F" w:rsidRPr="005941E6">
        <w:rPr>
          <w:color w:val="000000"/>
        </w:rPr>
        <w:t xml:space="preserve">whether national, regional, or local will have </w:t>
      </w:r>
      <w:r w:rsidR="00B635BB" w:rsidRPr="005941E6">
        <w:rPr>
          <w:color w:val="000000"/>
        </w:rPr>
        <w:t>to</w:t>
      </w:r>
      <w:r w:rsidR="00CD28A8" w:rsidRPr="005941E6">
        <w:rPr>
          <w:color w:val="000000"/>
        </w:rPr>
        <w:t xml:space="preserve"> comply </w:t>
      </w:r>
      <w:r w:rsidR="00EF08EB" w:rsidRPr="005941E6">
        <w:rPr>
          <w:color w:val="000000"/>
        </w:rPr>
        <w:t xml:space="preserve">with </w:t>
      </w:r>
      <w:r w:rsidR="00471072" w:rsidRPr="005941E6">
        <w:rPr>
          <w:color w:val="000000"/>
        </w:rPr>
        <w:t>a range of</w:t>
      </w:r>
      <w:r w:rsidR="00EF08EB" w:rsidRPr="005941E6">
        <w:rPr>
          <w:color w:val="000000"/>
        </w:rPr>
        <w:t xml:space="preserve"> principles to ensure the </w:t>
      </w:r>
      <w:r w:rsidR="00F17A8D" w:rsidRPr="005941E6">
        <w:rPr>
          <w:color w:val="000000"/>
        </w:rPr>
        <w:t>grants</w:t>
      </w:r>
      <w:r w:rsidR="00EF08EB" w:rsidRPr="005941E6">
        <w:rPr>
          <w:color w:val="000000"/>
        </w:rPr>
        <w:t xml:space="preserve"> </w:t>
      </w:r>
      <w:r w:rsidR="00166F99" w:rsidRPr="005941E6">
        <w:rPr>
          <w:color w:val="000000"/>
        </w:rPr>
        <w:t xml:space="preserve">minimise the </w:t>
      </w:r>
      <w:r w:rsidR="00EF08EB" w:rsidRPr="005941E6">
        <w:rPr>
          <w:color w:val="000000"/>
        </w:rPr>
        <w:t>distorti</w:t>
      </w:r>
      <w:r w:rsidR="00166F99" w:rsidRPr="005941E6">
        <w:rPr>
          <w:color w:val="000000"/>
        </w:rPr>
        <w:t>ve effects</w:t>
      </w:r>
      <w:r w:rsidR="00EF08EB" w:rsidRPr="005941E6">
        <w:rPr>
          <w:color w:val="000000"/>
        </w:rPr>
        <w:t xml:space="preserve"> o</w:t>
      </w:r>
      <w:r w:rsidR="00166F99" w:rsidRPr="005941E6">
        <w:rPr>
          <w:color w:val="000000"/>
        </w:rPr>
        <w:t>n</w:t>
      </w:r>
      <w:r w:rsidR="00EF08EB" w:rsidRPr="005941E6">
        <w:rPr>
          <w:color w:val="000000"/>
        </w:rPr>
        <w:t xml:space="preserve"> competition</w:t>
      </w:r>
      <w:r w:rsidR="009F6CC7" w:rsidRPr="005941E6">
        <w:rPr>
          <w:color w:val="000000"/>
        </w:rPr>
        <w:t xml:space="preserve">. </w:t>
      </w:r>
      <w:r w:rsidR="00064B34" w:rsidRPr="005941E6">
        <w:rPr>
          <w:color w:val="000000"/>
        </w:rPr>
        <w:t>The system will be govern</w:t>
      </w:r>
      <w:r w:rsidR="0065259B" w:rsidRPr="005941E6">
        <w:rPr>
          <w:color w:val="000000"/>
        </w:rPr>
        <w:t>ed by an independent body</w:t>
      </w:r>
      <w:r w:rsidR="009A5A96" w:rsidRPr="005941E6">
        <w:rPr>
          <w:color w:val="000000"/>
        </w:rPr>
        <w:t>,</w:t>
      </w:r>
      <w:r w:rsidR="0065259B" w:rsidRPr="005941E6">
        <w:rPr>
          <w:color w:val="000000"/>
        </w:rPr>
        <w:t xml:space="preserve"> possibly the Competition and Markets Authority</w:t>
      </w:r>
      <w:r w:rsidR="009A5A96" w:rsidRPr="005941E6">
        <w:rPr>
          <w:color w:val="000000"/>
        </w:rPr>
        <w:t>.</w:t>
      </w:r>
      <w:r w:rsidR="0065259B" w:rsidRPr="005941E6">
        <w:rPr>
          <w:color w:val="000000"/>
        </w:rPr>
        <w:t xml:space="preserve"> </w:t>
      </w:r>
      <w:r w:rsidR="00B635BB" w:rsidRPr="005941E6">
        <w:rPr>
          <w:color w:val="000000"/>
        </w:rPr>
        <w:t xml:space="preserve"> </w:t>
      </w:r>
    </w:p>
    <w:bookmarkEnd w:id="0"/>
    <w:p w14:paraId="4EE171E6" w14:textId="77777777" w:rsidR="008F0291" w:rsidRDefault="008F0291" w:rsidP="007E5AC0">
      <w:pPr>
        <w:jc w:val="both"/>
        <w:rPr>
          <w:color w:val="000000"/>
          <w:lang w:val="en"/>
        </w:rPr>
      </w:pPr>
    </w:p>
    <w:p w14:paraId="5C0768AA" w14:textId="7A77C841" w:rsidR="00311856" w:rsidRPr="005941E6" w:rsidRDefault="008352B8" w:rsidP="005941E6">
      <w:pPr>
        <w:pStyle w:val="ListParagraph"/>
        <w:numPr>
          <w:ilvl w:val="0"/>
          <w:numId w:val="28"/>
        </w:numPr>
        <w:rPr>
          <w:b/>
        </w:rPr>
      </w:pPr>
      <w:r w:rsidRPr="005941E6">
        <w:rPr>
          <w:b/>
        </w:rPr>
        <w:t>Impact on councils</w:t>
      </w:r>
    </w:p>
    <w:p w14:paraId="7A4B0AA1" w14:textId="77777777" w:rsidR="00311856" w:rsidRPr="003A356F" w:rsidRDefault="00311856" w:rsidP="007E5AC0">
      <w:pPr>
        <w:jc w:val="both"/>
        <w:rPr>
          <w:color w:val="000000"/>
          <w:lang w:val="en"/>
        </w:rPr>
      </w:pPr>
    </w:p>
    <w:p w14:paraId="4E60BEC6" w14:textId="1C74C4F0" w:rsidR="005941E6" w:rsidRPr="005941E6" w:rsidRDefault="00FE7624" w:rsidP="005941E6">
      <w:pPr>
        <w:pStyle w:val="ListParagraph"/>
        <w:numPr>
          <w:ilvl w:val="1"/>
          <w:numId w:val="28"/>
        </w:numPr>
        <w:rPr>
          <w:color w:val="000000"/>
          <w:lang w:val="en"/>
        </w:rPr>
      </w:pPr>
      <w:r w:rsidRPr="005941E6">
        <w:rPr>
          <w:color w:val="000000"/>
          <w:lang w:val="en"/>
        </w:rPr>
        <w:t xml:space="preserve">The regime will set the </w:t>
      </w:r>
      <w:r w:rsidR="0040044D" w:rsidRPr="005941E6">
        <w:rPr>
          <w:color w:val="000000"/>
          <w:lang w:val="en"/>
        </w:rPr>
        <w:t>legal framework</w:t>
      </w:r>
      <w:r w:rsidRPr="005941E6">
        <w:rPr>
          <w:color w:val="000000"/>
          <w:lang w:val="en"/>
        </w:rPr>
        <w:t xml:space="preserve"> for </w:t>
      </w:r>
      <w:r w:rsidR="00567DE1" w:rsidRPr="005941E6">
        <w:rPr>
          <w:color w:val="000000"/>
          <w:lang w:val="en"/>
        </w:rPr>
        <w:t>subsidies/grants</w:t>
      </w:r>
      <w:r w:rsidRPr="005941E6">
        <w:rPr>
          <w:color w:val="000000"/>
          <w:lang w:val="en"/>
        </w:rPr>
        <w:t xml:space="preserve"> of all types</w:t>
      </w:r>
      <w:r w:rsidR="004C5BCB" w:rsidRPr="005941E6">
        <w:rPr>
          <w:color w:val="000000"/>
          <w:lang w:val="en"/>
        </w:rPr>
        <w:t xml:space="preserve"> in</w:t>
      </w:r>
      <w:r w:rsidRPr="005941E6">
        <w:rPr>
          <w:color w:val="000000"/>
          <w:lang w:val="en"/>
        </w:rPr>
        <w:t xml:space="preserve"> the UK</w:t>
      </w:r>
      <w:r w:rsidR="004C5BCB" w:rsidRPr="005941E6">
        <w:rPr>
          <w:color w:val="000000"/>
          <w:lang w:val="en"/>
        </w:rPr>
        <w:t>. This will include areas where local government ha</w:t>
      </w:r>
      <w:r w:rsidR="00770001" w:rsidRPr="005941E6">
        <w:rPr>
          <w:color w:val="000000"/>
          <w:lang w:val="en"/>
        </w:rPr>
        <w:t>s</w:t>
      </w:r>
      <w:r w:rsidR="004C5BCB" w:rsidRPr="005941E6">
        <w:rPr>
          <w:color w:val="000000"/>
          <w:lang w:val="en"/>
        </w:rPr>
        <w:t xml:space="preserve"> a direct </w:t>
      </w:r>
      <w:r w:rsidR="00F54599" w:rsidRPr="005941E6">
        <w:rPr>
          <w:color w:val="000000"/>
          <w:lang w:val="en"/>
        </w:rPr>
        <w:t>role</w:t>
      </w:r>
      <w:r w:rsidR="008E04B4" w:rsidRPr="005941E6">
        <w:rPr>
          <w:color w:val="000000"/>
          <w:lang w:val="en"/>
        </w:rPr>
        <w:t>:</w:t>
      </w:r>
      <w:r w:rsidR="00F54599" w:rsidRPr="005941E6">
        <w:rPr>
          <w:color w:val="000000"/>
          <w:lang w:val="en"/>
        </w:rPr>
        <w:t xml:space="preserve"> </w:t>
      </w:r>
    </w:p>
    <w:p w14:paraId="10E0D439" w14:textId="1C3A57C4" w:rsidR="008C15C8" w:rsidRDefault="008C15C8" w:rsidP="00E673CE">
      <w:pPr>
        <w:rPr>
          <w:color w:val="000000"/>
          <w:lang w:val="en"/>
        </w:rPr>
      </w:pPr>
    </w:p>
    <w:p w14:paraId="5B83F208" w14:textId="364BC09A" w:rsidR="00E11718" w:rsidRDefault="000E62E5" w:rsidP="00983106">
      <w:pPr>
        <w:pStyle w:val="ListParagraph"/>
        <w:numPr>
          <w:ilvl w:val="0"/>
          <w:numId w:val="26"/>
        </w:numPr>
        <w:contextualSpacing w:val="0"/>
        <w:rPr>
          <w:rFonts w:eastAsia="Times New Roman"/>
        </w:rPr>
      </w:pPr>
      <w:r>
        <w:rPr>
          <w:rFonts w:eastAsia="Times New Roman"/>
        </w:rPr>
        <w:t>payments</w:t>
      </w:r>
      <w:r w:rsidR="00983106">
        <w:rPr>
          <w:rFonts w:eastAsia="Times New Roman"/>
        </w:rPr>
        <w:t xml:space="preserve"> issue</w:t>
      </w:r>
      <w:r w:rsidR="00731915">
        <w:rPr>
          <w:rFonts w:eastAsia="Times New Roman"/>
        </w:rPr>
        <w:t>d</w:t>
      </w:r>
      <w:r w:rsidR="00983106">
        <w:rPr>
          <w:rFonts w:eastAsia="Times New Roman"/>
        </w:rPr>
        <w:t xml:space="preserve"> in relation to</w:t>
      </w:r>
      <w:r w:rsidR="00E11718">
        <w:rPr>
          <w:rFonts w:eastAsia="Times New Roman"/>
        </w:rPr>
        <w:t xml:space="preserve"> tackl</w:t>
      </w:r>
      <w:r w:rsidR="00983106">
        <w:rPr>
          <w:rFonts w:eastAsia="Times New Roman"/>
        </w:rPr>
        <w:t>ing</w:t>
      </w:r>
      <w:r w:rsidR="00E11718">
        <w:rPr>
          <w:rFonts w:eastAsia="Times New Roman"/>
        </w:rPr>
        <w:t xml:space="preserve"> C</w:t>
      </w:r>
      <w:r w:rsidR="004C5BCB">
        <w:rPr>
          <w:rFonts w:eastAsia="Times New Roman"/>
        </w:rPr>
        <w:t>OVID</w:t>
      </w:r>
      <w:r>
        <w:rPr>
          <w:rFonts w:eastAsia="Times New Roman"/>
        </w:rPr>
        <w:t>.</w:t>
      </w:r>
      <w:r w:rsidR="004C5BCB">
        <w:rPr>
          <w:rFonts w:eastAsia="Times New Roman"/>
        </w:rPr>
        <w:t xml:space="preserve"> </w:t>
      </w:r>
      <w:r>
        <w:rPr>
          <w:rFonts w:eastAsia="Times New Roman"/>
        </w:rPr>
        <w:t>C</w:t>
      </w:r>
      <w:r w:rsidR="00910EBF">
        <w:rPr>
          <w:rFonts w:eastAsia="Times New Roman"/>
        </w:rPr>
        <w:t xml:space="preserve">ouncils </w:t>
      </w:r>
      <w:r w:rsidR="007E21C9">
        <w:rPr>
          <w:rFonts w:eastAsia="Times New Roman"/>
        </w:rPr>
        <w:t>issu</w:t>
      </w:r>
      <w:r>
        <w:rPr>
          <w:rFonts w:eastAsia="Times New Roman"/>
        </w:rPr>
        <w:t>e</w:t>
      </w:r>
      <w:r w:rsidR="007E21C9">
        <w:rPr>
          <w:rFonts w:eastAsia="Times New Roman"/>
        </w:rPr>
        <w:t xml:space="preserve"> several</w:t>
      </w:r>
      <w:r w:rsidR="00E11718">
        <w:rPr>
          <w:rFonts w:eastAsia="Times New Roman"/>
        </w:rPr>
        <w:t xml:space="preserve"> business </w:t>
      </w:r>
      <w:proofErr w:type="gramStart"/>
      <w:r w:rsidR="00E11718">
        <w:rPr>
          <w:rFonts w:eastAsia="Times New Roman"/>
        </w:rPr>
        <w:t>support</w:t>
      </w:r>
      <w:proofErr w:type="gramEnd"/>
      <w:r w:rsidR="007E21C9">
        <w:rPr>
          <w:rFonts w:eastAsia="Times New Roman"/>
        </w:rPr>
        <w:t xml:space="preserve"> grants</w:t>
      </w:r>
      <w:r w:rsidR="00E11718">
        <w:rPr>
          <w:rFonts w:eastAsia="Times New Roman"/>
        </w:rPr>
        <w:t xml:space="preserve"> </w:t>
      </w:r>
      <w:r w:rsidR="007E21C9">
        <w:rPr>
          <w:rFonts w:eastAsia="Times New Roman"/>
        </w:rPr>
        <w:t xml:space="preserve">and </w:t>
      </w:r>
      <w:r w:rsidR="00870E68">
        <w:rPr>
          <w:rFonts w:eastAsia="Times New Roman"/>
        </w:rPr>
        <w:t>the</w:t>
      </w:r>
      <w:r w:rsidR="007E21C9">
        <w:rPr>
          <w:rFonts w:eastAsia="Times New Roman"/>
        </w:rPr>
        <w:t xml:space="preserve"> </w:t>
      </w:r>
      <w:r w:rsidR="004C7B7E">
        <w:rPr>
          <w:rFonts w:eastAsia="Times New Roman"/>
        </w:rPr>
        <w:t>adult social care infection control fund</w:t>
      </w:r>
      <w:r>
        <w:rPr>
          <w:rFonts w:eastAsia="Times New Roman"/>
        </w:rPr>
        <w:t xml:space="preserve"> for example</w:t>
      </w:r>
    </w:p>
    <w:p w14:paraId="6FE8FF23" w14:textId="20878B6E" w:rsidR="00E11718" w:rsidRDefault="00E11718" w:rsidP="00983106">
      <w:pPr>
        <w:pStyle w:val="ListParagraph"/>
        <w:numPr>
          <w:ilvl w:val="0"/>
          <w:numId w:val="26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local growth </w:t>
      </w:r>
      <w:r w:rsidR="00B143F2">
        <w:rPr>
          <w:rFonts w:eastAsia="Times New Roman"/>
        </w:rPr>
        <w:t>or enterprise</w:t>
      </w:r>
      <w:r w:rsidR="00E604E3">
        <w:rPr>
          <w:rFonts w:eastAsia="Times New Roman"/>
        </w:rPr>
        <w:t xml:space="preserve"> </w:t>
      </w:r>
      <w:r w:rsidR="005C2914">
        <w:rPr>
          <w:rFonts w:eastAsia="Times New Roman"/>
        </w:rPr>
        <w:t>funds such as the proposed</w:t>
      </w:r>
      <w:r>
        <w:rPr>
          <w:rFonts w:eastAsia="Times New Roman"/>
        </w:rPr>
        <w:t xml:space="preserve"> UK</w:t>
      </w:r>
      <w:r w:rsidR="005C2914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="005C2914">
        <w:rPr>
          <w:rFonts w:eastAsia="Times New Roman"/>
        </w:rPr>
        <w:t xml:space="preserve">hared </w:t>
      </w:r>
      <w:r>
        <w:rPr>
          <w:rFonts w:eastAsia="Times New Roman"/>
        </w:rPr>
        <w:t>P</w:t>
      </w:r>
      <w:r w:rsidR="005C2914">
        <w:rPr>
          <w:rFonts w:eastAsia="Times New Roman"/>
        </w:rPr>
        <w:t xml:space="preserve">rosperity </w:t>
      </w:r>
      <w:r>
        <w:rPr>
          <w:rFonts w:eastAsia="Times New Roman"/>
        </w:rPr>
        <w:t>F</w:t>
      </w:r>
      <w:r w:rsidR="005C2914">
        <w:rPr>
          <w:rFonts w:eastAsia="Times New Roman"/>
        </w:rPr>
        <w:t>und</w:t>
      </w:r>
      <w:r w:rsidR="00930366">
        <w:rPr>
          <w:rFonts w:eastAsia="Times New Roman"/>
        </w:rPr>
        <w:t>,</w:t>
      </w:r>
      <w:r>
        <w:rPr>
          <w:rFonts w:eastAsia="Times New Roman"/>
        </w:rPr>
        <w:t xml:space="preserve"> the Levelling Up Fund</w:t>
      </w:r>
      <w:r w:rsidR="004C5BCB">
        <w:rPr>
          <w:rFonts w:eastAsia="Times New Roman"/>
        </w:rPr>
        <w:t xml:space="preserve"> and </w:t>
      </w:r>
      <w:r w:rsidR="00DE1410">
        <w:rPr>
          <w:rFonts w:eastAsia="Times New Roman"/>
        </w:rPr>
        <w:t>the Town</w:t>
      </w:r>
      <w:r w:rsidR="006B1598">
        <w:rPr>
          <w:rFonts w:eastAsia="Times New Roman"/>
        </w:rPr>
        <w:t>s Fund</w:t>
      </w:r>
      <w:r w:rsidR="00294BC4">
        <w:rPr>
          <w:rFonts w:eastAsia="Times New Roman"/>
        </w:rPr>
        <w:t>, or any loans given by councils</w:t>
      </w:r>
      <w:r>
        <w:rPr>
          <w:rFonts w:eastAsia="Times New Roman"/>
        </w:rPr>
        <w:t xml:space="preserve"> </w:t>
      </w:r>
    </w:p>
    <w:p w14:paraId="34A738A5" w14:textId="38E83AFB" w:rsidR="00532F3E" w:rsidRDefault="00532F3E" w:rsidP="00532F3E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>on</w:t>
      </w:r>
      <w:r w:rsidR="00AD0225">
        <w:rPr>
          <w:rFonts w:eastAsia="Times New Roman"/>
        </w:rPr>
        <w:t>e</w:t>
      </w:r>
      <w:r>
        <w:rPr>
          <w:rFonts w:eastAsia="Times New Roman"/>
        </w:rPr>
        <w:t xml:space="preserve">-off grants </w:t>
      </w:r>
      <w:r w:rsidR="0040175F">
        <w:rPr>
          <w:rFonts w:eastAsia="Times New Roman"/>
        </w:rPr>
        <w:t xml:space="preserve">from councils </w:t>
      </w:r>
      <w:r>
        <w:rPr>
          <w:rFonts w:eastAsia="Times New Roman"/>
        </w:rPr>
        <w:t xml:space="preserve">to </w:t>
      </w:r>
      <w:r w:rsidRPr="00532F3E">
        <w:rPr>
          <w:rFonts w:eastAsia="Times New Roman"/>
        </w:rPr>
        <w:t>small-scale initiatives which benefit local communities</w:t>
      </w:r>
      <w:r w:rsidR="004C5BCB">
        <w:rPr>
          <w:rFonts w:eastAsia="Times New Roman"/>
        </w:rPr>
        <w:t>, such as</w:t>
      </w:r>
      <w:r w:rsidRPr="00532F3E">
        <w:rPr>
          <w:rFonts w:eastAsia="Times New Roman"/>
        </w:rPr>
        <w:t xml:space="preserve"> arts, culture, heritage, museums, sports events, social enterprises, volunteer and community groups</w:t>
      </w:r>
      <w:r w:rsidR="00D33969">
        <w:rPr>
          <w:rFonts w:eastAsia="Times New Roman"/>
        </w:rPr>
        <w:t>.</w:t>
      </w:r>
    </w:p>
    <w:p w14:paraId="54A18E72" w14:textId="0ACC7C88" w:rsidR="00983106" w:rsidRDefault="00983106" w:rsidP="00983106">
      <w:pPr>
        <w:rPr>
          <w:rFonts w:eastAsia="Times New Roman"/>
        </w:rPr>
      </w:pPr>
    </w:p>
    <w:p w14:paraId="75A20A05" w14:textId="76E84B98" w:rsidR="005941E6" w:rsidRPr="005941E6" w:rsidRDefault="004E7D7C" w:rsidP="005941E6">
      <w:pPr>
        <w:pStyle w:val="ListParagraph"/>
        <w:numPr>
          <w:ilvl w:val="1"/>
          <w:numId w:val="28"/>
        </w:numPr>
        <w:rPr>
          <w:rFonts w:eastAsia="Times New Roman"/>
        </w:rPr>
      </w:pPr>
      <w:r w:rsidRPr="005941E6">
        <w:rPr>
          <w:rFonts w:eastAsia="Times New Roman"/>
        </w:rPr>
        <w:t xml:space="preserve">The regime will also impact areas where local government </w:t>
      </w:r>
      <w:r w:rsidR="00C3725E" w:rsidRPr="005941E6">
        <w:rPr>
          <w:rFonts w:eastAsia="Times New Roman"/>
        </w:rPr>
        <w:t>typically has</w:t>
      </w:r>
      <w:r w:rsidRPr="005941E6">
        <w:rPr>
          <w:rFonts w:eastAsia="Times New Roman"/>
        </w:rPr>
        <w:t xml:space="preserve"> a less direct role</w:t>
      </w:r>
      <w:r w:rsidR="00A47F21" w:rsidRPr="005941E6">
        <w:rPr>
          <w:rFonts w:eastAsia="Times New Roman"/>
        </w:rPr>
        <w:t xml:space="preserve"> </w:t>
      </w:r>
      <w:r w:rsidRPr="005941E6">
        <w:rPr>
          <w:rFonts w:eastAsia="Times New Roman"/>
        </w:rPr>
        <w:t xml:space="preserve">but nevertheless remain </w:t>
      </w:r>
      <w:r w:rsidR="00D33969" w:rsidRPr="005941E6">
        <w:rPr>
          <w:rFonts w:eastAsia="Times New Roman"/>
        </w:rPr>
        <w:t>fundamental</w:t>
      </w:r>
      <w:r w:rsidR="00044E00" w:rsidRPr="005941E6">
        <w:rPr>
          <w:rFonts w:eastAsia="Times New Roman"/>
        </w:rPr>
        <w:t>ly important:</w:t>
      </w:r>
    </w:p>
    <w:p w14:paraId="6507134C" w14:textId="124CC1D2" w:rsidR="00C3725E" w:rsidRDefault="00C3725E" w:rsidP="00983106">
      <w:pPr>
        <w:rPr>
          <w:rFonts w:eastAsia="Times New Roman"/>
        </w:rPr>
      </w:pPr>
    </w:p>
    <w:p w14:paraId="66ECF8E1" w14:textId="77777777" w:rsidR="004031F7" w:rsidRDefault="004031F7" w:rsidP="004031F7">
      <w:pPr>
        <w:pStyle w:val="ListParagraph"/>
        <w:numPr>
          <w:ilvl w:val="0"/>
          <w:numId w:val="26"/>
        </w:numPr>
        <w:contextualSpacing w:val="0"/>
        <w:rPr>
          <w:rFonts w:eastAsia="Times New Roman"/>
        </w:rPr>
      </w:pPr>
      <w:r>
        <w:rPr>
          <w:rFonts w:eastAsia="Times New Roman"/>
        </w:rPr>
        <w:t>support for environmental measures, including energy saving and climate measures contributing to the ‘net zero carbon’ goal</w:t>
      </w:r>
    </w:p>
    <w:p w14:paraId="44C176ED" w14:textId="1499F2A2" w:rsidR="00D91CF3" w:rsidRDefault="00414A79" w:rsidP="00D91CF3">
      <w:pPr>
        <w:pStyle w:val="ListParagraph"/>
        <w:numPr>
          <w:ilvl w:val="0"/>
          <w:numId w:val="26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subsidising </w:t>
      </w:r>
      <w:r w:rsidR="00D91CF3">
        <w:rPr>
          <w:rFonts w:eastAsia="Times New Roman"/>
        </w:rPr>
        <w:t>employment and skills programmes</w:t>
      </w:r>
    </w:p>
    <w:p w14:paraId="4CFC303F" w14:textId="77777777" w:rsidR="00D91CF3" w:rsidRDefault="00D91CF3" w:rsidP="00D91CF3">
      <w:pPr>
        <w:pStyle w:val="ListParagraph"/>
        <w:numPr>
          <w:ilvl w:val="0"/>
          <w:numId w:val="26"/>
        </w:numPr>
        <w:contextualSpacing w:val="0"/>
        <w:rPr>
          <w:rFonts w:eastAsia="Times New Roman"/>
        </w:rPr>
      </w:pPr>
      <w:r>
        <w:rPr>
          <w:rFonts w:eastAsia="Times New Roman"/>
        </w:rPr>
        <w:t>subsidies for public service provision in areas of market failure, such as rural bus or rural broadband services, some types of waste collection etc.</w:t>
      </w:r>
    </w:p>
    <w:p w14:paraId="2C14AFDF" w14:textId="77777777" w:rsidR="004031F7" w:rsidRDefault="004031F7" w:rsidP="004031F7">
      <w:pPr>
        <w:pStyle w:val="ListParagraph"/>
        <w:numPr>
          <w:ilvl w:val="0"/>
          <w:numId w:val="26"/>
        </w:numPr>
        <w:contextualSpacing w:val="0"/>
        <w:rPr>
          <w:rFonts w:eastAsia="Times New Roman"/>
        </w:rPr>
      </w:pPr>
      <w:r>
        <w:rPr>
          <w:rFonts w:eastAsia="Times New Roman"/>
        </w:rPr>
        <w:t>support for research, development, and innovation</w:t>
      </w:r>
    </w:p>
    <w:p w14:paraId="49565536" w14:textId="34CBE735" w:rsidR="004031F7" w:rsidRDefault="004031F7" w:rsidP="004031F7">
      <w:pPr>
        <w:pStyle w:val="ListParagraph"/>
        <w:numPr>
          <w:ilvl w:val="0"/>
          <w:numId w:val="26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business bailouts, such as failing steel works, car manufacturing plants, banks. Councils </w:t>
      </w:r>
      <w:r w:rsidR="00CF2604">
        <w:rPr>
          <w:rFonts w:eastAsia="Times New Roman"/>
        </w:rPr>
        <w:t>may</w:t>
      </w:r>
      <w:r>
        <w:rPr>
          <w:rFonts w:eastAsia="Times New Roman"/>
        </w:rPr>
        <w:t xml:space="preserve"> have a role</w:t>
      </w:r>
      <w:r w:rsidR="008A004C">
        <w:rPr>
          <w:rFonts w:eastAsia="Times New Roman"/>
        </w:rPr>
        <w:t xml:space="preserve"> in</w:t>
      </w:r>
      <w:r>
        <w:rPr>
          <w:rFonts w:eastAsia="Times New Roman"/>
        </w:rPr>
        <w:t xml:space="preserve"> workforce support packages following redundancies</w:t>
      </w:r>
    </w:p>
    <w:p w14:paraId="009C37DD" w14:textId="7BA10401" w:rsidR="004031F7" w:rsidRPr="00532F3E" w:rsidRDefault="004031F7" w:rsidP="004031F7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aid to ferry links, </w:t>
      </w:r>
      <w:proofErr w:type="gramStart"/>
      <w:r>
        <w:rPr>
          <w:rFonts w:eastAsia="Times New Roman"/>
        </w:rPr>
        <w:t>airlines</w:t>
      </w:r>
      <w:proofErr w:type="gramEnd"/>
      <w:r>
        <w:rPr>
          <w:rFonts w:eastAsia="Times New Roman"/>
        </w:rPr>
        <w:t xml:space="preserve"> and airports</w:t>
      </w:r>
      <w:r w:rsidR="009E4BE7">
        <w:rPr>
          <w:rFonts w:eastAsia="Times New Roman"/>
        </w:rPr>
        <w:t>. Councils may have part ownership</w:t>
      </w:r>
      <w:r>
        <w:rPr>
          <w:rFonts w:eastAsia="Times New Roman"/>
        </w:rPr>
        <w:t>.</w:t>
      </w:r>
    </w:p>
    <w:p w14:paraId="25B44AB7" w14:textId="77777777" w:rsidR="00C3725E" w:rsidRDefault="00C3725E" w:rsidP="00983106">
      <w:pPr>
        <w:rPr>
          <w:rFonts w:eastAsia="Times New Roman"/>
        </w:rPr>
      </w:pPr>
    </w:p>
    <w:p w14:paraId="0A784047" w14:textId="6690CFC5" w:rsidR="0020110F" w:rsidRPr="005941E6" w:rsidRDefault="004C5BCB" w:rsidP="005941E6">
      <w:pPr>
        <w:pStyle w:val="ListParagraph"/>
        <w:numPr>
          <w:ilvl w:val="1"/>
          <w:numId w:val="28"/>
        </w:numPr>
        <w:rPr>
          <w:rFonts w:eastAsia="Times New Roman"/>
        </w:rPr>
      </w:pPr>
      <w:r w:rsidRPr="005941E6">
        <w:rPr>
          <w:rFonts w:eastAsia="Times New Roman"/>
        </w:rPr>
        <w:t xml:space="preserve">The consultation </w:t>
      </w:r>
      <w:r w:rsidR="000B44C1" w:rsidRPr="005941E6">
        <w:rPr>
          <w:rFonts w:eastAsia="Times New Roman"/>
        </w:rPr>
        <w:t xml:space="preserve">is seeking views on whether </w:t>
      </w:r>
      <w:r w:rsidR="008918EE" w:rsidRPr="005941E6">
        <w:rPr>
          <w:rFonts w:eastAsia="Times New Roman"/>
        </w:rPr>
        <w:t>bespoke rules are needed for any or all of the above activities</w:t>
      </w:r>
      <w:r w:rsidR="00702DBA" w:rsidRPr="005941E6">
        <w:rPr>
          <w:rFonts w:eastAsia="Times New Roman"/>
        </w:rPr>
        <w:t>,</w:t>
      </w:r>
      <w:r w:rsidR="00D132A1" w:rsidRPr="005941E6">
        <w:rPr>
          <w:rFonts w:eastAsia="Times New Roman"/>
        </w:rPr>
        <w:t xml:space="preserve"> and</w:t>
      </w:r>
      <w:r w:rsidR="000B44C1" w:rsidRPr="005941E6">
        <w:rPr>
          <w:rFonts w:eastAsia="Times New Roman"/>
        </w:rPr>
        <w:t xml:space="preserve"> the Government</w:t>
      </w:r>
      <w:r w:rsidR="00D132A1" w:rsidRPr="005941E6">
        <w:rPr>
          <w:rFonts w:eastAsia="Times New Roman"/>
        </w:rPr>
        <w:t xml:space="preserve"> will support each </w:t>
      </w:r>
      <w:r w:rsidR="000B44C1" w:rsidRPr="005941E6">
        <w:rPr>
          <w:rFonts w:eastAsia="Times New Roman"/>
        </w:rPr>
        <w:t xml:space="preserve">area </w:t>
      </w:r>
      <w:r w:rsidR="00D132A1" w:rsidRPr="005941E6">
        <w:rPr>
          <w:rFonts w:eastAsia="Times New Roman"/>
        </w:rPr>
        <w:t>with guidance.</w:t>
      </w:r>
      <w:r w:rsidR="00702DBA" w:rsidRPr="005941E6">
        <w:rPr>
          <w:rFonts w:eastAsia="Times New Roman"/>
        </w:rPr>
        <w:t xml:space="preserve"> </w:t>
      </w:r>
      <w:r w:rsidR="000B44C1" w:rsidRPr="005941E6">
        <w:rPr>
          <w:rFonts w:eastAsia="Times New Roman"/>
        </w:rPr>
        <w:t>It will also explore</w:t>
      </w:r>
      <w:r w:rsidR="00702DBA" w:rsidRPr="005941E6">
        <w:rPr>
          <w:rFonts w:eastAsia="Times New Roman"/>
        </w:rPr>
        <w:t xml:space="preserve"> those instances where </w:t>
      </w:r>
      <w:r w:rsidR="00F10C02" w:rsidRPr="005941E6">
        <w:rPr>
          <w:rFonts w:eastAsia="Times New Roman"/>
        </w:rPr>
        <w:t xml:space="preserve">the size of grant is so low that it can be </w:t>
      </w:r>
      <w:r w:rsidR="00F62A61" w:rsidRPr="005941E6">
        <w:rPr>
          <w:rFonts w:eastAsia="Times New Roman"/>
        </w:rPr>
        <w:t>automatically considered to be compatible with the regime</w:t>
      </w:r>
      <w:r w:rsidR="00F13D80" w:rsidRPr="005941E6">
        <w:rPr>
          <w:rFonts w:eastAsia="Times New Roman"/>
        </w:rPr>
        <w:t xml:space="preserve"> (no more than £340,000 to </w:t>
      </w:r>
      <w:r w:rsidR="000F4CA1" w:rsidRPr="005941E6">
        <w:rPr>
          <w:rFonts w:eastAsia="Times New Roman"/>
        </w:rPr>
        <w:t>single recipient over</w:t>
      </w:r>
      <w:r w:rsidR="00BC530B" w:rsidRPr="005941E6">
        <w:rPr>
          <w:rFonts w:eastAsia="Times New Roman"/>
        </w:rPr>
        <w:t xml:space="preserve"> a </w:t>
      </w:r>
      <w:r w:rsidR="00C15D63" w:rsidRPr="005941E6">
        <w:rPr>
          <w:rFonts w:eastAsia="Times New Roman"/>
        </w:rPr>
        <w:t>three-year</w:t>
      </w:r>
      <w:r w:rsidR="00BC530B" w:rsidRPr="005941E6">
        <w:rPr>
          <w:rFonts w:eastAsia="Times New Roman"/>
        </w:rPr>
        <w:t xml:space="preserve"> fiscal period is proposed)</w:t>
      </w:r>
      <w:r w:rsidR="00F62A61" w:rsidRPr="005941E6">
        <w:rPr>
          <w:rFonts w:eastAsia="Times New Roman"/>
        </w:rPr>
        <w:t>.</w:t>
      </w:r>
    </w:p>
    <w:p w14:paraId="0DEEF305" w14:textId="365C2BD7" w:rsidR="006B333B" w:rsidRPr="005941E6" w:rsidRDefault="005E54BE" w:rsidP="00983106">
      <w:pPr>
        <w:pStyle w:val="ListParagraph"/>
        <w:numPr>
          <w:ilvl w:val="1"/>
          <w:numId w:val="28"/>
        </w:numPr>
        <w:rPr>
          <w:rFonts w:eastAsia="Times New Roman"/>
        </w:rPr>
      </w:pPr>
      <w:r w:rsidRPr="005941E6">
        <w:rPr>
          <w:rFonts w:eastAsia="Times New Roman"/>
        </w:rPr>
        <w:lastRenderedPageBreak/>
        <w:t>There are also proposals in relation to transparency. Public bodies, including councils</w:t>
      </w:r>
      <w:r w:rsidR="0035091B" w:rsidRPr="005941E6">
        <w:rPr>
          <w:rFonts w:eastAsia="Times New Roman"/>
        </w:rPr>
        <w:t>,</w:t>
      </w:r>
      <w:r w:rsidRPr="005941E6">
        <w:rPr>
          <w:rFonts w:eastAsia="Times New Roman"/>
        </w:rPr>
        <w:t xml:space="preserve"> will have to publish all awards of aid above a threshold on </w:t>
      </w:r>
      <w:r w:rsidR="0035091B" w:rsidRPr="005941E6">
        <w:rPr>
          <w:rFonts w:eastAsia="Times New Roman"/>
        </w:rPr>
        <w:t>a new publicly accessible subsidies database.</w:t>
      </w:r>
      <w:r w:rsidR="0066421F" w:rsidRPr="005941E6">
        <w:rPr>
          <w:rFonts w:eastAsia="Times New Roman"/>
        </w:rPr>
        <w:t xml:space="preserve"> The proposed </w:t>
      </w:r>
      <w:r w:rsidR="00905B0A" w:rsidRPr="005941E6">
        <w:rPr>
          <w:rFonts w:eastAsia="Times New Roman"/>
        </w:rPr>
        <w:t xml:space="preserve">reporting </w:t>
      </w:r>
      <w:r w:rsidR="0066421F" w:rsidRPr="005941E6">
        <w:rPr>
          <w:rFonts w:eastAsia="Times New Roman"/>
        </w:rPr>
        <w:t>threshold is £500,000, for most types of aid.</w:t>
      </w:r>
    </w:p>
    <w:p w14:paraId="603DAAA6" w14:textId="77777777" w:rsidR="00D80B2D" w:rsidRDefault="00D80B2D" w:rsidP="00983106">
      <w:pPr>
        <w:rPr>
          <w:rFonts w:eastAsia="Times New Roman"/>
        </w:rPr>
      </w:pPr>
    </w:p>
    <w:p w14:paraId="1F0C5639" w14:textId="59A123FE" w:rsidR="008231F9" w:rsidRPr="005941E6" w:rsidRDefault="00B84410" w:rsidP="005941E6">
      <w:pPr>
        <w:pStyle w:val="ListParagraph"/>
        <w:numPr>
          <w:ilvl w:val="0"/>
          <w:numId w:val="28"/>
        </w:numPr>
        <w:rPr>
          <w:b/>
        </w:rPr>
      </w:pPr>
      <w:r w:rsidRPr="005941E6">
        <w:rPr>
          <w:b/>
        </w:rPr>
        <w:t>Proposed</w:t>
      </w:r>
      <w:r w:rsidR="008231F9" w:rsidRPr="005941E6">
        <w:rPr>
          <w:b/>
        </w:rPr>
        <w:t xml:space="preserve"> LGA re</w:t>
      </w:r>
      <w:r w:rsidR="00AF7563" w:rsidRPr="005941E6">
        <w:rPr>
          <w:b/>
        </w:rPr>
        <w:t>s</w:t>
      </w:r>
      <w:r w:rsidR="008231F9" w:rsidRPr="005941E6">
        <w:rPr>
          <w:b/>
        </w:rPr>
        <w:t>ponse</w:t>
      </w:r>
    </w:p>
    <w:p w14:paraId="26A5EB73" w14:textId="4D0F4C52" w:rsidR="00CB455A" w:rsidRDefault="00CB455A" w:rsidP="008231F9">
      <w:pPr>
        <w:rPr>
          <w:b/>
        </w:rPr>
      </w:pPr>
    </w:p>
    <w:p w14:paraId="5EEFCD57" w14:textId="19F0F8EC" w:rsidR="00CB455A" w:rsidRPr="005941E6" w:rsidRDefault="001914E2" w:rsidP="005941E6">
      <w:pPr>
        <w:pStyle w:val="ListParagraph"/>
        <w:numPr>
          <w:ilvl w:val="1"/>
          <w:numId w:val="28"/>
        </w:numPr>
        <w:rPr>
          <w:bCs/>
        </w:rPr>
      </w:pPr>
      <w:r w:rsidRPr="005941E6">
        <w:rPr>
          <w:bCs/>
        </w:rPr>
        <w:t>As part of our long-standing dialogue with Whitehall on these questions, w</w:t>
      </w:r>
      <w:r w:rsidR="00CB455A" w:rsidRPr="005941E6">
        <w:rPr>
          <w:bCs/>
        </w:rPr>
        <w:t xml:space="preserve">e would propose </w:t>
      </w:r>
      <w:r w:rsidR="00B808DE" w:rsidRPr="005941E6">
        <w:rPr>
          <w:bCs/>
        </w:rPr>
        <w:t xml:space="preserve">that </w:t>
      </w:r>
      <w:r w:rsidR="00743E4D" w:rsidRPr="005941E6">
        <w:rPr>
          <w:bCs/>
        </w:rPr>
        <w:t>our response to the consultation is based around</w:t>
      </w:r>
      <w:r w:rsidR="00CB455A" w:rsidRPr="005941E6">
        <w:rPr>
          <w:bCs/>
        </w:rPr>
        <w:t xml:space="preserve"> following key messages</w:t>
      </w:r>
      <w:r w:rsidR="00743E4D" w:rsidRPr="005941E6">
        <w:rPr>
          <w:bCs/>
        </w:rPr>
        <w:t>:</w:t>
      </w:r>
    </w:p>
    <w:p w14:paraId="141D8F4D" w14:textId="77777777" w:rsidR="00CB455A" w:rsidRPr="005941E6" w:rsidRDefault="00CB455A" w:rsidP="005941E6">
      <w:pPr>
        <w:rPr>
          <w:bCs/>
        </w:rPr>
      </w:pPr>
    </w:p>
    <w:p w14:paraId="473142D1" w14:textId="77777777" w:rsidR="005737C6" w:rsidRDefault="00883451" w:rsidP="00743E4D">
      <w:pPr>
        <w:pStyle w:val="ListParagraph"/>
        <w:numPr>
          <w:ilvl w:val="0"/>
          <w:numId w:val="27"/>
        </w:numPr>
      </w:pPr>
      <w:r>
        <w:t>T</w:t>
      </w:r>
      <w:r w:rsidR="00B84410">
        <w:t xml:space="preserve">he new regime </w:t>
      </w:r>
      <w:r w:rsidR="008231F9">
        <w:t>must be based on local government’s experience of what works on the ground</w:t>
      </w:r>
      <w:r w:rsidR="00DA7576">
        <w:t>.</w:t>
      </w:r>
    </w:p>
    <w:p w14:paraId="5EF37005" w14:textId="77777777" w:rsidR="000B44C1" w:rsidRDefault="00DA7576" w:rsidP="00743E4D">
      <w:pPr>
        <w:pStyle w:val="ListParagraph"/>
        <w:numPr>
          <w:ilvl w:val="0"/>
          <w:numId w:val="27"/>
        </w:numPr>
      </w:pPr>
      <w:r>
        <w:t xml:space="preserve">Local flexibilities are </w:t>
      </w:r>
      <w:r w:rsidR="00DA3802">
        <w:t>needed in several areas to ensure local ambitions can be delivered</w:t>
      </w:r>
      <w:r w:rsidR="005737C6">
        <w:t xml:space="preserve"> including</w:t>
      </w:r>
      <w:r w:rsidR="00DA3802">
        <w:t xml:space="preserve">: </w:t>
      </w:r>
    </w:p>
    <w:p w14:paraId="4EA2812A" w14:textId="77777777" w:rsidR="000B44C1" w:rsidRDefault="00067EE7" w:rsidP="000B44C1">
      <w:pPr>
        <w:pStyle w:val="ListParagraph"/>
        <w:numPr>
          <w:ilvl w:val="1"/>
          <w:numId w:val="27"/>
        </w:numPr>
      </w:pPr>
      <w:r>
        <w:t xml:space="preserve">supporting the </w:t>
      </w:r>
      <w:r w:rsidR="000B44C1">
        <w:t>COVID</w:t>
      </w:r>
      <w:r>
        <w:t xml:space="preserve"> recovery</w:t>
      </w:r>
    </w:p>
    <w:p w14:paraId="149CE324" w14:textId="77777777" w:rsidR="000B44C1" w:rsidRDefault="00067EE7" w:rsidP="000B44C1">
      <w:pPr>
        <w:pStyle w:val="ListParagraph"/>
        <w:numPr>
          <w:ilvl w:val="1"/>
          <w:numId w:val="27"/>
        </w:numPr>
      </w:pPr>
      <w:r>
        <w:t xml:space="preserve">ensuring </w:t>
      </w:r>
      <w:r w:rsidR="00DA3802">
        <w:t>economic growth</w:t>
      </w:r>
      <w:r w:rsidR="007531FD">
        <w:t xml:space="preserve"> and ‘levelling up’</w:t>
      </w:r>
    </w:p>
    <w:p w14:paraId="7916FDBF" w14:textId="59B9A37F" w:rsidR="00FE265E" w:rsidRDefault="00067EE7" w:rsidP="00FE265E">
      <w:pPr>
        <w:pStyle w:val="ListParagraph"/>
        <w:numPr>
          <w:ilvl w:val="1"/>
          <w:numId w:val="27"/>
        </w:numPr>
      </w:pPr>
      <w:r>
        <w:t xml:space="preserve">delivering </w:t>
      </w:r>
      <w:r w:rsidR="00DA3802">
        <w:t xml:space="preserve">social </w:t>
      </w:r>
      <w:r w:rsidR="00754BA1">
        <w:t>benefits</w:t>
      </w:r>
      <w:r w:rsidR="00FE265E">
        <w:t xml:space="preserve"> /</w:t>
      </w:r>
      <w:r w:rsidR="00FE265E" w:rsidRPr="00FE265E">
        <w:t xml:space="preserve"> </w:t>
      </w:r>
      <w:r w:rsidR="00FE265E">
        <w:t>promoting community cohesion</w:t>
      </w:r>
    </w:p>
    <w:p w14:paraId="10D01EAE" w14:textId="77777777" w:rsidR="000B44C1" w:rsidRDefault="00723E87" w:rsidP="000B44C1">
      <w:pPr>
        <w:pStyle w:val="ListParagraph"/>
        <w:numPr>
          <w:ilvl w:val="1"/>
          <w:numId w:val="27"/>
        </w:numPr>
      </w:pPr>
      <w:r>
        <w:t>delivering employment and skills reforms</w:t>
      </w:r>
    </w:p>
    <w:p w14:paraId="377124CB" w14:textId="4903CD23" w:rsidR="00743E4D" w:rsidRDefault="00067EE7" w:rsidP="000B44C1">
      <w:pPr>
        <w:pStyle w:val="ListParagraph"/>
        <w:numPr>
          <w:ilvl w:val="1"/>
          <w:numId w:val="27"/>
        </w:numPr>
      </w:pPr>
      <w:r>
        <w:t>delivering</w:t>
      </w:r>
      <w:r w:rsidR="00E26BC4">
        <w:t xml:space="preserve"> </w:t>
      </w:r>
      <w:r w:rsidR="00754BA1">
        <w:t>environmental</w:t>
      </w:r>
      <w:r w:rsidR="00113DA9">
        <w:t xml:space="preserve"> and transport</w:t>
      </w:r>
      <w:r w:rsidR="00754BA1">
        <w:t xml:space="preserve"> improvements</w:t>
      </w:r>
      <w:r w:rsidR="000B44C1">
        <w:t>.</w:t>
      </w:r>
      <w:r w:rsidR="00754BA1">
        <w:t xml:space="preserve"> </w:t>
      </w:r>
    </w:p>
    <w:p w14:paraId="15DCA06A" w14:textId="79E7E1C7" w:rsidR="008231F9" w:rsidRDefault="00883451" w:rsidP="00743E4D">
      <w:pPr>
        <w:pStyle w:val="ListParagraph"/>
        <w:numPr>
          <w:ilvl w:val="0"/>
          <w:numId w:val="27"/>
        </w:numPr>
      </w:pPr>
      <w:r>
        <w:t>W</w:t>
      </w:r>
      <w:r w:rsidR="00087881">
        <w:t xml:space="preserve">e recognise the need for </w:t>
      </w:r>
      <w:r w:rsidR="00C015F6">
        <w:t>transparency,</w:t>
      </w:r>
      <w:r w:rsidR="00087881">
        <w:t xml:space="preserve"> but new </w:t>
      </w:r>
      <w:r w:rsidR="00743E4D">
        <w:t xml:space="preserve">reporting </w:t>
      </w:r>
      <w:r w:rsidR="004A5AC6">
        <w:t>burden</w:t>
      </w:r>
      <w:r w:rsidR="001A6CA4">
        <w:t>s should be limited</w:t>
      </w:r>
      <w:r w:rsidR="00087881">
        <w:t xml:space="preserve">. </w:t>
      </w:r>
      <w:r w:rsidR="00C46F29">
        <w:t xml:space="preserve">Reporting </w:t>
      </w:r>
      <w:r w:rsidR="004A5AC6">
        <w:t xml:space="preserve">burdens at the level of each grant programme must be </w:t>
      </w:r>
      <w:proofErr w:type="gramStart"/>
      <w:r w:rsidR="004A5AC6">
        <w:t>taken into account</w:t>
      </w:r>
      <w:proofErr w:type="gramEnd"/>
      <w:r w:rsidR="004A5AC6">
        <w:t>: c</w:t>
      </w:r>
      <w:r w:rsidR="00087881">
        <w:t xml:space="preserve">ouncils should only have to publish their awards to businesses </w:t>
      </w:r>
      <w:r w:rsidR="00C46F29">
        <w:t>one time and in one place.</w:t>
      </w:r>
    </w:p>
    <w:p w14:paraId="18A262AB" w14:textId="2D0A00F6" w:rsidR="004A5AC6" w:rsidRDefault="00860482" w:rsidP="005431EB">
      <w:pPr>
        <w:pStyle w:val="ListParagraph"/>
        <w:numPr>
          <w:ilvl w:val="0"/>
          <w:numId w:val="27"/>
        </w:numPr>
      </w:pPr>
      <w:r>
        <w:t xml:space="preserve">Legal difficulties should be ironed out. </w:t>
      </w:r>
      <w:r w:rsidR="00264AA1">
        <w:t>The businesses receiving the aid</w:t>
      </w:r>
      <w:r w:rsidR="004A5AC6">
        <w:t>, rather than councils, must be responsible for keeping track of the public support they receive</w:t>
      </w:r>
      <w:r w:rsidR="004D4F41">
        <w:t xml:space="preserve"> from different sources</w:t>
      </w:r>
      <w:r w:rsidR="00300C90">
        <w:t xml:space="preserve"> for example</w:t>
      </w:r>
      <w:r w:rsidR="002B2C16">
        <w:t>. As currently, businesses should</w:t>
      </w:r>
      <w:r w:rsidR="00264AA1">
        <w:t xml:space="preserve"> </w:t>
      </w:r>
      <w:r w:rsidR="002B2C16">
        <w:t xml:space="preserve">continue to </w:t>
      </w:r>
      <w:r w:rsidR="00264AA1">
        <w:t xml:space="preserve">self-certify that aid </w:t>
      </w:r>
      <w:r w:rsidR="002B2C16">
        <w:t xml:space="preserve">received </w:t>
      </w:r>
      <w:r w:rsidR="00264AA1">
        <w:t xml:space="preserve">does not exceed </w:t>
      </w:r>
      <w:r>
        <w:t xml:space="preserve">the permitted </w:t>
      </w:r>
      <w:r w:rsidR="00264AA1">
        <w:t>thresholds</w:t>
      </w:r>
      <w:r w:rsidR="00300C90">
        <w:t>.</w:t>
      </w:r>
    </w:p>
    <w:p w14:paraId="78889EE8" w14:textId="1AE958FA" w:rsidR="004A5AC6" w:rsidRDefault="00883451" w:rsidP="004A5AC6">
      <w:pPr>
        <w:pStyle w:val="ListParagraph"/>
        <w:numPr>
          <w:ilvl w:val="0"/>
          <w:numId w:val="27"/>
        </w:numPr>
      </w:pPr>
      <w:r>
        <w:t>T</w:t>
      </w:r>
      <w:r w:rsidR="004A5AC6">
        <w:t>he new regime needs to be supported by training and capacity building activities for local government officers.</w:t>
      </w:r>
      <w:r w:rsidR="00300C90">
        <w:t xml:space="preserve"> </w:t>
      </w:r>
      <w:r w:rsidR="00D5685A">
        <w:t>Many councils will not have in-house state aid expertise</w:t>
      </w:r>
      <w:r w:rsidR="008E71B0">
        <w:t xml:space="preserve">. Undue concerns over compliance should not stifle </w:t>
      </w:r>
      <w:r w:rsidR="007D3368">
        <w:t>valuable projects which should otherwise go ahead.</w:t>
      </w:r>
      <w:r w:rsidR="000566B9">
        <w:t xml:space="preserve"> Councils must be given a ‘green light’ to deliver </w:t>
      </w:r>
      <w:r w:rsidR="00755586">
        <w:t>local benefits.</w:t>
      </w:r>
    </w:p>
    <w:p w14:paraId="21B8E091" w14:textId="1D936739" w:rsidR="00883451" w:rsidRPr="00883451" w:rsidRDefault="00883451" w:rsidP="00883451">
      <w:pPr>
        <w:pStyle w:val="ListParagraph"/>
        <w:numPr>
          <w:ilvl w:val="0"/>
          <w:numId w:val="27"/>
        </w:numPr>
        <w:rPr>
          <w:color w:val="000000"/>
          <w:lang w:val="en"/>
        </w:rPr>
      </w:pPr>
      <w:r>
        <w:t>The</w:t>
      </w:r>
      <w:r w:rsidR="00263B25">
        <w:t xml:space="preserve"> regime needs to be predictable</w:t>
      </w:r>
      <w:r w:rsidR="004401FD">
        <w:t xml:space="preserve"> and clearly separated from</w:t>
      </w:r>
      <w:r>
        <w:t xml:space="preserve"> the new public procurement regime</w:t>
      </w:r>
      <w:r w:rsidR="004401FD">
        <w:t xml:space="preserve"> (which</w:t>
      </w:r>
      <w:r w:rsidR="004401FD" w:rsidRPr="004401FD">
        <w:rPr>
          <w:color w:val="000000"/>
          <w:lang w:val="en"/>
        </w:rPr>
        <w:t xml:space="preserve"> </w:t>
      </w:r>
      <w:r w:rsidR="004401FD" w:rsidRPr="00883451">
        <w:rPr>
          <w:color w:val="000000"/>
          <w:lang w:val="en"/>
        </w:rPr>
        <w:t>LGA is also helping to co-design with government</w:t>
      </w:r>
      <w:r w:rsidR="004401FD">
        <w:rPr>
          <w:color w:val="000000"/>
          <w:lang w:val="en"/>
        </w:rPr>
        <w:t>)</w:t>
      </w:r>
      <w:r>
        <w:t xml:space="preserve">. </w:t>
      </w:r>
      <w:r w:rsidRPr="00883451">
        <w:rPr>
          <w:color w:val="000000"/>
          <w:lang w:val="en"/>
        </w:rPr>
        <w:t xml:space="preserve">When goods or services are procured via public procurement, the subsidy control regime is not applicable. </w:t>
      </w:r>
    </w:p>
    <w:p w14:paraId="7FD1ACEC" w14:textId="2F51103F" w:rsidR="00AE0E57" w:rsidRDefault="00AE0E57" w:rsidP="00E673CE">
      <w:pPr>
        <w:rPr>
          <w:color w:val="000000"/>
          <w:lang w:val="en"/>
        </w:rPr>
      </w:pPr>
    </w:p>
    <w:p w14:paraId="1537498B" w14:textId="72761DC0" w:rsidR="00CB455A" w:rsidRDefault="00CB455A" w:rsidP="00E673CE">
      <w:pPr>
        <w:rPr>
          <w:color w:val="000000"/>
          <w:lang w:val="en"/>
        </w:rPr>
      </w:pPr>
      <w:r>
        <w:rPr>
          <w:color w:val="000000"/>
          <w:lang w:val="en"/>
        </w:rPr>
        <w:t>We seek members’ views on these messages.</w:t>
      </w:r>
    </w:p>
    <w:p w14:paraId="38603E05" w14:textId="77777777" w:rsidR="00CB455A" w:rsidRPr="00C015F6" w:rsidRDefault="00CB455A" w:rsidP="00E673CE">
      <w:pPr>
        <w:rPr>
          <w:color w:val="000000"/>
          <w:sz w:val="16"/>
          <w:szCs w:val="16"/>
          <w:lang w:val="en"/>
        </w:rPr>
      </w:pPr>
    </w:p>
    <w:p w14:paraId="2332B4B3" w14:textId="77777777" w:rsidR="00AE0E57" w:rsidRPr="00C015F6" w:rsidRDefault="00AE0E57" w:rsidP="00E673CE">
      <w:pPr>
        <w:rPr>
          <w:color w:val="000000"/>
          <w:sz w:val="16"/>
          <w:szCs w:val="16"/>
          <w:lang w:val="en"/>
        </w:rPr>
      </w:pPr>
    </w:p>
    <w:p w14:paraId="4EC1C4AE" w14:textId="7BB70EF3" w:rsidR="00D512BD" w:rsidRPr="005941E6" w:rsidRDefault="00D512BD" w:rsidP="005941E6">
      <w:pPr>
        <w:pStyle w:val="ListParagraph"/>
        <w:numPr>
          <w:ilvl w:val="0"/>
          <w:numId w:val="28"/>
        </w:numPr>
        <w:rPr>
          <w:b/>
        </w:rPr>
      </w:pPr>
      <w:r w:rsidRPr="005941E6">
        <w:rPr>
          <w:b/>
        </w:rPr>
        <w:t>Implications for Wales</w:t>
      </w:r>
    </w:p>
    <w:p w14:paraId="7AA329D0" w14:textId="77777777" w:rsidR="00E56772" w:rsidRPr="00D50BA9" w:rsidRDefault="00E56772" w:rsidP="00E476EF"/>
    <w:p w14:paraId="60881243" w14:textId="52DD16BE" w:rsidR="00E56772" w:rsidRDefault="00A46D30" w:rsidP="005941E6">
      <w:pPr>
        <w:pStyle w:val="ListParagraph"/>
        <w:numPr>
          <w:ilvl w:val="1"/>
          <w:numId w:val="28"/>
        </w:numPr>
      </w:pPr>
      <w:r w:rsidRPr="00A46D30">
        <w:t>The</w:t>
      </w:r>
      <w:r w:rsidR="002549AB">
        <w:t xml:space="preserve"> proposals will provide a</w:t>
      </w:r>
      <w:r w:rsidR="00F219E8">
        <w:t xml:space="preserve"> single</w:t>
      </w:r>
      <w:r w:rsidR="002549AB">
        <w:t xml:space="preserve"> legal framework for the whole of the UK. There </w:t>
      </w:r>
      <w:r w:rsidR="00E138C6">
        <w:t xml:space="preserve">may </w:t>
      </w:r>
      <w:r w:rsidR="005941E6">
        <w:t>be concerns</w:t>
      </w:r>
      <w:r w:rsidR="002549AB">
        <w:t xml:space="preserve"> </w:t>
      </w:r>
      <w:r w:rsidR="00E138C6">
        <w:t>i</w:t>
      </w:r>
      <w:r w:rsidR="002549AB">
        <w:t>n</w:t>
      </w:r>
      <w:r w:rsidR="00E138C6">
        <w:t xml:space="preserve"> Welsh local government</w:t>
      </w:r>
      <w:r w:rsidR="002549AB">
        <w:t xml:space="preserve"> that </w:t>
      </w:r>
      <w:r w:rsidR="008E2C2C">
        <w:t>a single</w:t>
      </w:r>
      <w:r w:rsidR="0031433F">
        <w:t xml:space="preserve"> national framework</w:t>
      </w:r>
      <w:r w:rsidR="008E2C2C">
        <w:t xml:space="preserve"> for subsidies</w:t>
      </w:r>
      <w:r w:rsidR="0031433F">
        <w:t xml:space="preserve"> may limit </w:t>
      </w:r>
      <w:r w:rsidR="00A6209C">
        <w:t>devolved powers in fields such as economic development.</w:t>
      </w:r>
      <w:r w:rsidR="006F45B8">
        <w:t xml:space="preserve"> </w:t>
      </w:r>
      <w:r w:rsidR="008C198A">
        <w:t>Government underlines that s</w:t>
      </w:r>
      <w:r w:rsidR="006F45B8">
        <w:t xml:space="preserve">pending decisions within the parameters of the new regime will remain with the devolved </w:t>
      </w:r>
      <w:r w:rsidR="00C015F6">
        <w:t>administrations,</w:t>
      </w:r>
      <w:r w:rsidR="006F45B8">
        <w:t xml:space="preserve"> however.</w:t>
      </w:r>
      <w:r w:rsidR="00A6209C">
        <w:t xml:space="preserve"> </w:t>
      </w:r>
      <w:r w:rsidR="0031433F">
        <w:t xml:space="preserve"> </w:t>
      </w:r>
      <w:r w:rsidRPr="00A46D30">
        <w:t xml:space="preserve"> </w:t>
      </w:r>
    </w:p>
    <w:p w14:paraId="5F317E5D" w14:textId="77777777" w:rsidR="00D512BD" w:rsidRPr="005941E6" w:rsidRDefault="00D512BD" w:rsidP="005941E6">
      <w:pPr>
        <w:rPr>
          <w:b/>
        </w:rPr>
      </w:pPr>
    </w:p>
    <w:p w14:paraId="08C99074" w14:textId="43972231" w:rsidR="00E476EF" w:rsidRPr="005941E6" w:rsidRDefault="00E476EF" w:rsidP="005941E6">
      <w:pPr>
        <w:pStyle w:val="ListParagraph"/>
        <w:numPr>
          <w:ilvl w:val="0"/>
          <w:numId w:val="28"/>
        </w:numPr>
        <w:rPr>
          <w:b/>
        </w:rPr>
      </w:pPr>
      <w:r w:rsidRPr="005941E6">
        <w:rPr>
          <w:b/>
        </w:rPr>
        <w:t>Next steps</w:t>
      </w:r>
    </w:p>
    <w:p w14:paraId="1C152C2A" w14:textId="77777777" w:rsidR="00C015F6" w:rsidRPr="00E476EF" w:rsidRDefault="00C015F6" w:rsidP="00E476EF">
      <w:pPr>
        <w:rPr>
          <w:b/>
        </w:rPr>
      </w:pPr>
    </w:p>
    <w:p w14:paraId="72953161" w14:textId="3BBDE883" w:rsidR="00BA03F0" w:rsidRDefault="00D37CB7" w:rsidP="005941E6">
      <w:pPr>
        <w:pStyle w:val="ListParagraph"/>
        <w:numPr>
          <w:ilvl w:val="1"/>
          <w:numId w:val="28"/>
        </w:numPr>
      </w:pPr>
      <w:r>
        <w:t xml:space="preserve">Having discussed the issues raised in this report, </w:t>
      </w:r>
      <w:r w:rsidR="005F57C4">
        <w:t xml:space="preserve">lead </w:t>
      </w:r>
      <w:r>
        <w:t xml:space="preserve">members will be asked to </w:t>
      </w:r>
      <w:r w:rsidR="008443F1">
        <w:t xml:space="preserve">agree </w:t>
      </w:r>
      <w:r>
        <w:t xml:space="preserve">the </w:t>
      </w:r>
      <w:r w:rsidR="008443F1">
        <w:t xml:space="preserve">LGA’s </w:t>
      </w:r>
      <w:r w:rsidR="00C5064E">
        <w:t>final detailed response to the consultation</w:t>
      </w:r>
      <w:r w:rsidR="00771F96">
        <w:t xml:space="preserve"> </w:t>
      </w:r>
      <w:r w:rsidR="001E678B">
        <w:t>(</w:t>
      </w:r>
      <w:r w:rsidR="00771F96">
        <w:t>43 questions</w:t>
      </w:r>
      <w:r w:rsidR="001E678B">
        <w:t>)</w:t>
      </w:r>
      <w:r w:rsidR="00771F96">
        <w:t>.</w:t>
      </w:r>
    </w:p>
    <w:p w14:paraId="6B050C83" w14:textId="77777777" w:rsidR="005941E6" w:rsidRDefault="005941E6" w:rsidP="005941E6">
      <w:pPr>
        <w:pStyle w:val="ListParagraph"/>
        <w:ind w:left="370"/>
      </w:pPr>
    </w:p>
    <w:sectPr w:rsidR="005941E6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6DAD3" w14:textId="77777777" w:rsidR="004B3B7E" w:rsidRDefault="004B3B7E" w:rsidP="00166927">
      <w:r>
        <w:separator/>
      </w:r>
    </w:p>
  </w:endnote>
  <w:endnote w:type="continuationSeparator" w:id="0">
    <w:p w14:paraId="10FE9AB2" w14:textId="77777777" w:rsidR="004B3B7E" w:rsidRDefault="004B3B7E" w:rsidP="0016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A6D0" w14:textId="77777777" w:rsidR="00C015F6" w:rsidRPr="003219CC" w:rsidRDefault="00C015F6" w:rsidP="00C015F6">
    <w:pPr>
      <w:widowControl w:val="0"/>
      <w:spacing w:line="220" w:lineRule="exact"/>
      <w:ind w:left="-709" w:right="-852"/>
      <w:rPr>
        <w:rFonts w:eastAsia="Times New Roman"/>
        <w:sz w:val="15"/>
        <w:szCs w:val="15"/>
        <w:lang w:eastAsia="en-GB"/>
      </w:rPr>
    </w:pPr>
    <w:r w:rsidRPr="003D52FE">
      <w:rPr>
        <w:rFonts w:eastAsia="Times New Roman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/>
        <w:noProof/>
        <w:sz w:val="15"/>
        <w:szCs w:val="15"/>
        <w:lang w:eastAsia="en-GB"/>
      </w:rPr>
      <w:t>company number 11177145</w:t>
    </w:r>
    <w:r w:rsidRPr="003D52FE">
      <w:rPr>
        <w:rFonts w:eastAsia="Times New Roman"/>
        <w:sz w:val="15"/>
        <w:szCs w:val="15"/>
        <w:lang w:eastAsia="en-GB"/>
      </w:rPr>
      <w:t>  Improvement and Development Agency for Local Government company number 03675577</w:t>
    </w:r>
  </w:p>
  <w:p w14:paraId="6D5BDA91" w14:textId="005B49DE" w:rsidR="009C2340" w:rsidRDefault="009C2340">
    <w:pPr>
      <w:pStyle w:val="Footer"/>
      <w:tabs>
        <w:tab w:val="right" w:pos="9923"/>
      </w:tabs>
      <w:ind w:right="-994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E1BA" w14:textId="77777777" w:rsidR="00C015F6" w:rsidRPr="003219CC" w:rsidRDefault="00C015F6" w:rsidP="00C015F6">
    <w:pPr>
      <w:widowControl w:val="0"/>
      <w:spacing w:line="220" w:lineRule="exact"/>
      <w:ind w:left="-709" w:right="-852"/>
      <w:rPr>
        <w:rFonts w:eastAsia="Times New Roman"/>
        <w:sz w:val="15"/>
        <w:szCs w:val="15"/>
        <w:lang w:eastAsia="en-GB"/>
      </w:rPr>
    </w:pPr>
    <w:r w:rsidRPr="003D52FE">
      <w:rPr>
        <w:rFonts w:eastAsia="Times New Roman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/>
        <w:noProof/>
        <w:sz w:val="15"/>
        <w:szCs w:val="15"/>
        <w:lang w:eastAsia="en-GB"/>
      </w:rPr>
      <w:t>company number 11177145</w:t>
    </w:r>
    <w:r w:rsidRPr="003D52FE">
      <w:rPr>
        <w:rFonts w:eastAsia="Times New Roman"/>
        <w:sz w:val="15"/>
        <w:szCs w:val="15"/>
        <w:lang w:eastAsia="en-GB"/>
      </w:rPr>
      <w:t>  Improvement and Development Agency for Local Government company number 03675577</w:t>
    </w:r>
  </w:p>
  <w:p w14:paraId="20820331" w14:textId="77777777" w:rsidR="009C2340" w:rsidRDefault="009C2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8950B" w14:textId="77777777" w:rsidR="004B3B7E" w:rsidRDefault="004B3B7E" w:rsidP="00166927">
      <w:r>
        <w:separator/>
      </w:r>
    </w:p>
  </w:footnote>
  <w:footnote w:type="continuationSeparator" w:id="0">
    <w:p w14:paraId="22685D6E" w14:textId="77777777" w:rsidR="004B3B7E" w:rsidRDefault="004B3B7E" w:rsidP="0016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828"/>
      <w:gridCol w:w="3198"/>
    </w:tblGrid>
    <w:tr w:rsidR="009C2340" w:rsidRPr="004F266E" w14:paraId="2EED4CB7" w14:textId="77777777" w:rsidTr="00917076">
      <w:tc>
        <w:tcPr>
          <w:tcW w:w="5920" w:type="dxa"/>
          <w:vMerge w:val="restart"/>
          <w:shd w:val="clear" w:color="auto" w:fill="auto"/>
        </w:tcPr>
        <w:p w14:paraId="0255638B" w14:textId="6944CD6A" w:rsidR="009C2340" w:rsidRPr="00374227" w:rsidRDefault="006749C0" w:rsidP="00917076">
          <w:pPr>
            <w:pStyle w:val="Header"/>
            <w:tabs>
              <w:tab w:val="center" w:pos="2923"/>
            </w:tabs>
          </w:pPr>
          <w:r w:rsidRPr="00C803F3">
            <w:rPr>
              <w:noProof/>
              <w:lang w:eastAsia="en-GB"/>
            </w:rPr>
            <w:drawing>
              <wp:inline distT="0" distB="0" distL="0" distR="0" wp14:anchorId="0F8953B3" wp14:editId="225CA304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20D88EDC" w14:textId="47EF503A" w:rsidR="009C2340" w:rsidRPr="009C1B09" w:rsidRDefault="00421BBE" w:rsidP="00421BBE">
          <w:pPr>
            <w:pStyle w:val="Header"/>
            <w:rPr>
              <w:b/>
            </w:rPr>
          </w:pPr>
          <w:r>
            <w:rPr>
              <w:b/>
            </w:rPr>
            <w:t xml:space="preserve">People and Place </w:t>
          </w:r>
          <w:r w:rsidR="00DF6CA0">
            <w:rPr>
              <w:b/>
            </w:rPr>
            <w:t>Board</w:t>
          </w:r>
        </w:p>
      </w:tc>
    </w:tr>
    <w:tr w:rsidR="009C2340" w14:paraId="7B6D7DA4" w14:textId="77777777" w:rsidTr="00917076">
      <w:trPr>
        <w:trHeight w:val="450"/>
      </w:trPr>
      <w:tc>
        <w:tcPr>
          <w:tcW w:w="5920" w:type="dxa"/>
          <w:vMerge/>
          <w:shd w:val="clear" w:color="auto" w:fill="auto"/>
        </w:tcPr>
        <w:p w14:paraId="60A4DB33" w14:textId="77777777" w:rsidR="009C2340" w:rsidRPr="00374227" w:rsidRDefault="009C2340" w:rsidP="00917076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2F7A21C0" w14:textId="38BB979D" w:rsidR="009C2340" w:rsidRPr="009C1B09" w:rsidRDefault="00421BBE" w:rsidP="00917076">
          <w:pPr>
            <w:pStyle w:val="Header"/>
            <w:spacing w:before="60"/>
          </w:pPr>
          <w:r>
            <w:t xml:space="preserve">16 </w:t>
          </w:r>
          <w:r w:rsidR="00DF6CA0">
            <w:t>March</w:t>
          </w:r>
          <w:r w:rsidR="00A0435B">
            <w:t xml:space="preserve"> 2021</w:t>
          </w:r>
        </w:p>
      </w:tc>
    </w:tr>
    <w:tr w:rsidR="009C2340" w:rsidRPr="004F266E" w14:paraId="3401BEAE" w14:textId="77777777" w:rsidTr="00917076">
      <w:trPr>
        <w:trHeight w:val="708"/>
      </w:trPr>
      <w:tc>
        <w:tcPr>
          <w:tcW w:w="5920" w:type="dxa"/>
          <w:vMerge/>
          <w:shd w:val="clear" w:color="auto" w:fill="auto"/>
        </w:tcPr>
        <w:p w14:paraId="3279F3F1" w14:textId="77777777" w:rsidR="009C2340" w:rsidRPr="00374227" w:rsidRDefault="009C2340" w:rsidP="00917076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0B9025AB" w14:textId="77777777" w:rsidR="009C2340" w:rsidRPr="00374227" w:rsidRDefault="009C2340" w:rsidP="00917076">
          <w:pPr>
            <w:pStyle w:val="Header"/>
            <w:spacing w:before="60"/>
            <w:rPr>
              <w:b/>
            </w:rPr>
          </w:pPr>
        </w:p>
      </w:tc>
    </w:tr>
  </w:tbl>
  <w:p w14:paraId="41FCDD79" w14:textId="77777777" w:rsidR="009C2340" w:rsidRPr="0021114E" w:rsidRDefault="009C2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AD0A" w14:textId="77777777" w:rsidR="009C2340" w:rsidRDefault="009C2340" w:rsidP="00917076">
    <w:pPr>
      <w:pStyle w:val="Header"/>
      <w:rPr>
        <w:sz w:val="2"/>
      </w:rPr>
    </w:pPr>
  </w:p>
  <w:p w14:paraId="43D13F0F" w14:textId="77777777" w:rsidR="009C2340" w:rsidRDefault="009C2340" w:rsidP="00917076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26"/>
      <w:gridCol w:w="3145"/>
    </w:tblGrid>
    <w:tr w:rsidR="009C2340" w:rsidRPr="001D2C76" w14:paraId="76C7CBEA" w14:textId="77777777" w:rsidTr="00917076">
      <w:tc>
        <w:tcPr>
          <w:tcW w:w="6062" w:type="dxa"/>
          <w:vMerge w:val="restart"/>
        </w:tcPr>
        <w:p w14:paraId="4D6D07FA" w14:textId="77777777" w:rsidR="009C2340" w:rsidRDefault="009C2340" w:rsidP="00917076">
          <w:pPr>
            <w:pStyle w:val="Header"/>
            <w:tabs>
              <w:tab w:val="center" w:pos="2923"/>
            </w:tabs>
          </w:pPr>
          <w:r>
            <w:rPr>
              <w:noProof/>
              <w:sz w:val="44"/>
              <w:szCs w:val="44"/>
              <w:lang w:eastAsia="en-GB"/>
            </w:rPr>
            <w:drawing>
              <wp:inline distT="0" distB="0" distL="0" distR="0" wp14:anchorId="7C07A6D0" wp14:editId="4C978634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44"/>
              <w:szCs w:val="44"/>
            </w:rPr>
            <w:tab/>
          </w:r>
        </w:p>
      </w:tc>
      <w:tc>
        <w:tcPr>
          <w:tcW w:w="3225" w:type="dxa"/>
        </w:tcPr>
        <w:p w14:paraId="6AD7E061" w14:textId="77777777" w:rsidR="009C2340" w:rsidRPr="001D2C76" w:rsidRDefault="009C2340" w:rsidP="00917076">
          <w:pPr>
            <w:pStyle w:val="Header"/>
            <w:rPr>
              <w:b/>
            </w:rPr>
          </w:pPr>
          <w:r>
            <w:rPr>
              <w:b/>
              <w:sz w:val="24"/>
              <w:szCs w:val="24"/>
            </w:rPr>
            <w:t>Meeting title</w:t>
          </w:r>
        </w:p>
      </w:tc>
    </w:tr>
    <w:tr w:rsidR="009C2340" w14:paraId="656DECAD" w14:textId="77777777" w:rsidTr="00917076">
      <w:trPr>
        <w:trHeight w:val="450"/>
      </w:trPr>
      <w:tc>
        <w:tcPr>
          <w:tcW w:w="6062" w:type="dxa"/>
          <w:vMerge/>
        </w:tcPr>
        <w:p w14:paraId="69E6D8C0" w14:textId="77777777" w:rsidR="009C2340" w:rsidRDefault="009C2340" w:rsidP="00917076">
          <w:pPr>
            <w:pStyle w:val="Header"/>
          </w:pPr>
        </w:p>
      </w:tc>
      <w:tc>
        <w:tcPr>
          <w:tcW w:w="3225" w:type="dxa"/>
        </w:tcPr>
        <w:p w14:paraId="58162A9F" w14:textId="77777777" w:rsidR="009C2340" w:rsidRDefault="009C2340" w:rsidP="00917076">
          <w:pPr>
            <w:pStyle w:val="Header"/>
            <w:spacing w:before="60"/>
          </w:pPr>
          <w:r>
            <w:rPr>
              <w:sz w:val="24"/>
              <w:szCs w:val="24"/>
            </w:rPr>
            <w:t xml:space="preserve">Meeting date </w:t>
          </w:r>
        </w:p>
      </w:tc>
    </w:tr>
    <w:tr w:rsidR="009C2340" w14:paraId="583B1208" w14:textId="77777777" w:rsidTr="00917076">
      <w:trPr>
        <w:trHeight w:val="450"/>
      </w:trPr>
      <w:tc>
        <w:tcPr>
          <w:tcW w:w="6062" w:type="dxa"/>
          <w:vMerge/>
        </w:tcPr>
        <w:p w14:paraId="451D9DA9" w14:textId="77777777" w:rsidR="009C2340" w:rsidRDefault="009C2340" w:rsidP="00917076">
          <w:pPr>
            <w:pStyle w:val="Header"/>
          </w:pPr>
        </w:p>
      </w:tc>
      <w:tc>
        <w:tcPr>
          <w:tcW w:w="3225" w:type="dxa"/>
        </w:tcPr>
        <w:p w14:paraId="1C363D0E" w14:textId="77777777" w:rsidR="009C2340" w:rsidRDefault="009C2340" w:rsidP="00917076">
          <w:pPr>
            <w:pStyle w:val="Header"/>
            <w:spacing w:before="60"/>
            <w:rPr>
              <w:b/>
              <w:sz w:val="24"/>
              <w:szCs w:val="24"/>
            </w:rPr>
          </w:pPr>
        </w:p>
        <w:p w14:paraId="67D101B3" w14:textId="77777777" w:rsidR="009C2340" w:rsidRPr="00546D0D" w:rsidRDefault="009C2340" w:rsidP="00917076">
          <w:pPr>
            <w:pStyle w:val="Header"/>
            <w:spacing w:before="6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Item X</w:t>
          </w:r>
        </w:p>
      </w:tc>
    </w:tr>
  </w:tbl>
  <w:p w14:paraId="6D2FAD39" w14:textId="77777777" w:rsidR="009C2340" w:rsidRDefault="009C2340" w:rsidP="0091707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70A"/>
    <w:multiLevelType w:val="multilevel"/>
    <w:tmpl w:val="24762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49A"/>
    <w:multiLevelType w:val="multilevel"/>
    <w:tmpl w:val="E05CA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B22345"/>
    <w:multiLevelType w:val="hybridMultilevel"/>
    <w:tmpl w:val="77C2D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37CCE"/>
    <w:multiLevelType w:val="hybridMultilevel"/>
    <w:tmpl w:val="D450ADC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E614F1"/>
    <w:multiLevelType w:val="hybridMultilevel"/>
    <w:tmpl w:val="3ADEB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14FEB"/>
    <w:multiLevelType w:val="hybridMultilevel"/>
    <w:tmpl w:val="70AAA7F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6AC4"/>
    <w:multiLevelType w:val="hybridMultilevel"/>
    <w:tmpl w:val="74CC4794"/>
    <w:lvl w:ilvl="0" w:tplc="424CB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12FF8"/>
    <w:multiLevelType w:val="hybridMultilevel"/>
    <w:tmpl w:val="EAA6A75C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D7355D2"/>
    <w:multiLevelType w:val="multilevel"/>
    <w:tmpl w:val="0538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737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E30333"/>
    <w:multiLevelType w:val="hybridMultilevel"/>
    <w:tmpl w:val="C040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85C4F"/>
    <w:multiLevelType w:val="hybridMultilevel"/>
    <w:tmpl w:val="63EE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2E1C"/>
    <w:multiLevelType w:val="hybridMultilevel"/>
    <w:tmpl w:val="2642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0BE9"/>
    <w:multiLevelType w:val="hybridMultilevel"/>
    <w:tmpl w:val="50C6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25C4"/>
    <w:multiLevelType w:val="hybridMultilevel"/>
    <w:tmpl w:val="1EAC3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22263"/>
    <w:multiLevelType w:val="hybridMultilevel"/>
    <w:tmpl w:val="ECF66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B6C7F"/>
    <w:multiLevelType w:val="hybridMultilevel"/>
    <w:tmpl w:val="17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3086C"/>
    <w:multiLevelType w:val="hybridMultilevel"/>
    <w:tmpl w:val="6E4CDF2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D575045"/>
    <w:multiLevelType w:val="hybridMultilevel"/>
    <w:tmpl w:val="4418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E1944"/>
    <w:multiLevelType w:val="multilevel"/>
    <w:tmpl w:val="6E60F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021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1D6ADB"/>
    <w:multiLevelType w:val="hybridMultilevel"/>
    <w:tmpl w:val="5B68FF48"/>
    <w:lvl w:ilvl="0" w:tplc="11C040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27F0BA6"/>
    <w:multiLevelType w:val="hybridMultilevel"/>
    <w:tmpl w:val="00122F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77B4F99"/>
    <w:multiLevelType w:val="multilevel"/>
    <w:tmpl w:val="A90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584524"/>
    <w:multiLevelType w:val="hybridMultilevel"/>
    <w:tmpl w:val="076E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32B8E"/>
    <w:multiLevelType w:val="hybridMultilevel"/>
    <w:tmpl w:val="50CE6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D10E3"/>
    <w:multiLevelType w:val="hybridMultilevel"/>
    <w:tmpl w:val="877AF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B65A7"/>
    <w:multiLevelType w:val="hybridMultilevel"/>
    <w:tmpl w:val="494A29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A7F75"/>
    <w:multiLevelType w:val="hybridMultilevel"/>
    <w:tmpl w:val="9B76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90EB3"/>
    <w:multiLevelType w:val="hybridMultilevel"/>
    <w:tmpl w:val="3D124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"/>
  </w:num>
  <w:num w:numId="5">
    <w:abstractNumId w:val="26"/>
  </w:num>
  <w:num w:numId="6">
    <w:abstractNumId w:val="14"/>
  </w:num>
  <w:num w:numId="7">
    <w:abstractNumId w:val="20"/>
  </w:num>
  <w:num w:numId="8">
    <w:abstractNumId w:val="4"/>
  </w:num>
  <w:num w:numId="9">
    <w:abstractNumId w:val="8"/>
  </w:num>
  <w:num w:numId="10">
    <w:abstractNumId w:val="18"/>
  </w:num>
  <w:num w:numId="11">
    <w:abstractNumId w:val="7"/>
  </w:num>
  <w:num w:numId="12">
    <w:abstractNumId w:val="21"/>
  </w:num>
  <w:num w:numId="13">
    <w:abstractNumId w:val="19"/>
  </w:num>
  <w:num w:numId="14">
    <w:abstractNumId w:val="13"/>
  </w:num>
  <w:num w:numId="15">
    <w:abstractNumId w:val="25"/>
  </w:num>
  <w:num w:numId="16">
    <w:abstractNumId w:val="24"/>
  </w:num>
  <w:num w:numId="17">
    <w:abstractNumId w:val="11"/>
  </w:num>
  <w:num w:numId="18">
    <w:abstractNumId w:val="6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7"/>
  </w:num>
  <w:num w:numId="23">
    <w:abstractNumId w:val="10"/>
  </w:num>
  <w:num w:numId="24">
    <w:abstractNumId w:val="17"/>
  </w:num>
  <w:num w:numId="25">
    <w:abstractNumId w:val="12"/>
  </w:num>
  <w:num w:numId="26">
    <w:abstractNumId w:val="3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AE"/>
    <w:rsid w:val="00001C0A"/>
    <w:rsid w:val="0000229F"/>
    <w:rsid w:val="000117C1"/>
    <w:rsid w:val="00013180"/>
    <w:rsid w:val="00014504"/>
    <w:rsid w:val="000167B2"/>
    <w:rsid w:val="00016E8F"/>
    <w:rsid w:val="00022A74"/>
    <w:rsid w:val="000335F9"/>
    <w:rsid w:val="00033F51"/>
    <w:rsid w:val="00035053"/>
    <w:rsid w:val="00035FEC"/>
    <w:rsid w:val="00036460"/>
    <w:rsid w:val="00037F71"/>
    <w:rsid w:val="00043641"/>
    <w:rsid w:val="000443E8"/>
    <w:rsid w:val="00044E00"/>
    <w:rsid w:val="000504B4"/>
    <w:rsid w:val="000523AA"/>
    <w:rsid w:val="000550BF"/>
    <w:rsid w:val="000561FE"/>
    <w:rsid w:val="000566B9"/>
    <w:rsid w:val="00062654"/>
    <w:rsid w:val="00062C1D"/>
    <w:rsid w:val="00064B34"/>
    <w:rsid w:val="00067EE7"/>
    <w:rsid w:val="00082C0D"/>
    <w:rsid w:val="00087881"/>
    <w:rsid w:val="000966E2"/>
    <w:rsid w:val="000B44C1"/>
    <w:rsid w:val="000B4D8E"/>
    <w:rsid w:val="000C4CF3"/>
    <w:rsid w:val="000C54B3"/>
    <w:rsid w:val="000D0062"/>
    <w:rsid w:val="000D1386"/>
    <w:rsid w:val="000D7682"/>
    <w:rsid w:val="000E2A8E"/>
    <w:rsid w:val="000E62E5"/>
    <w:rsid w:val="000F4CA1"/>
    <w:rsid w:val="00106F07"/>
    <w:rsid w:val="00113C8C"/>
    <w:rsid w:val="00113DA9"/>
    <w:rsid w:val="001161A8"/>
    <w:rsid w:val="00116537"/>
    <w:rsid w:val="00116D71"/>
    <w:rsid w:val="00121698"/>
    <w:rsid w:val="001234BB"/>
    <w:rsid w:val="001252AC"/>
    <w:rsid w:val="00126C91"/>
    <w:rsid w:val="00127247"/>
    <w:rsid w:val="001358C6"/>
    <w:rsid w:val="00152275"/>
    <w:rsid w:val="00155C09"/>
    <w:rsid w:val="00157943"/>
    <w:rsid w:val="0016013E"/>
    <w:rsid w:val="0016097F"/>
    <w:rsid w:val="001646B3"/>
    <w:rsid w:val="00166927"/>
    <w:rsid w:val="00166F99"/>
    <w:rsid w:val="00171737"/>
    <w:rsid w:val="00173E02"/>
    <w:rsid w:val="0017609B"/>
    <w:rsid w:val="00183DDF"/>
    <w:rsid w:val="00184F8F"/>
    <w:rsid w:val="001914E2"/>
    <w:rsid w:val="00191F7D"/>
    <w:rsid w:val="001979FD"/>
    <w:rsid w:val="001A6CA4"/>
    <w:rsid w:val="001A6CFA"/>
    <w:rsid w:val="001B36CE"/>
    <w:rsid w:val="001B5437"/>
    <w:rsid w:val="001B5FFD"/>
    <w:rsid w:val="001B7F9E"/>
    <w:rsid w:val="001C05E3"/>
    <w:rsid w:val="001D0C4D"/>
    <w:rsid w:val="001D2C59"/>
    <w:rsid w:val="001E678B"/>
    <w:rsid w:val="001E7349"/>
    <w:rsid w:val="001F0DEB"/>
    <w:rsid w:val="001F329A"/>
    <w:rsid w:val="001F7E90"/>
    <w:rsid w:val="0020110F"/>
    <w:rsid w:val="00201F31"/>
    <w:rsid w:val="002140FE"/>
    <w:rsid w:val="002219F3"/>
    <w:rsid w:val="00225835"/>
    <w:rsid w:val="002376CC"/>
    <w:rsid w:val="002405C5"/>
    <w:rsid w:val="00243029"/>
    <w:rsid w:val="002517E1"/>
    <w:rsid w:val="002549AB"/>
    <w:rsid w:val="00263B25"/>
    <w:rsid w:val="00264AA1"/>
    <w:rsid w:val="00274BFA"/>
    <w:rsid w:val="00282CFD"/>
    <w:rsid w:val="00283BB6"/>
    <w:rsid w:val="0028493A"/>
    <w:rsid w:val="0029415F"/>
    <w:rsid w:val="00294BC4"/>
    <w:rsid w:val="00296B18"/>
    <w:rsid w:val="002B2C16"/>
    <w:rsid w:val="002B56C8"/>
    <w:rsid w:val="002C219B"/>
    <w:rsid w:val="002C5C0B"/>
    <w:rsid w:val="002D7D41"/>
    <w:rsid w:val="002E05F0"/>
    <w:rsid w:val="002E221C"/>
    <w:rsid w:val="002F15A4"/>
    <w:rsid w:val="002F201A"/>
    <w:rsid w:val="002F4FA8"/>
    <w:rsid w:val="002F5795"/>
    <w:rsid w:val="002F67CA"/>
    <w:rsid w:val="00300A7E"/>
    <w:rsid w:val="00300C90"/>
    <w:rsid w:val="003073D6"/>
    <w:rsid w:val="003075FC"/>
    <w:rsid w:val="00311856"/>
    <w:rsid w:val="0031393E"/>
    <w:rsid w:val="0031433F"/>
    <w:rsid w:val="003214B2"/>
    <w:rsid w:val="00324FBC"/>
    <w:rsid w:val="0033707D"/>
    <w:rsid w:val="00340D5B"/>
    <w:rsid w:val="00344249"/>
    <w:rsid w:val="0035091B"/>
    <w:rsid w:val="003565E0"/>
    <w:rsid w:val="00366CCF"/>
    <w:rsid w:val="00373052"/>
    <w:rsid w:val="0037752B"/>
    <w:rsid w:val="00383D40"/>
    <w:rsid w:val="0038419B"/>
    <w:rsid w:val="00384D58"/>
    <w:rsid w:val="003A0294"/>
    <w:rsid w:val="003A06CB"/>
    <w:rsid w:val="003A3332"/>
    <w:rsid w:val="003A356F"/>
    <w:rsid w:val="003A60DE"/>
    <w:rsid w:val="003B3E3D"/>
    <w:rsid w:val="003C1554"/>
    <w:rsid w:val="003D4DDA"/>
    <w:rsid w:val="003D6B6B"/>
    <w:rsid w:val="003E24ED"/>
    <w:rsid w:val="003E51BC"/>
    <w:rsid w:val="003E7946"/>
    <w:rsid w:val="003F3E9E"/>
    <w:rsid w:val="003F7587"/>
    <w:rsid w:val="0040044D"/>
    <w:rsid w:val="0040112D"/>
    <w:rsid w:val="0040175F"/>
    <w:rsid w:val="004031F7"/>
    <w:rsid w:val="00404AA1"/>
    <w:rsid w:val="00414A79"/>
    <w:rsid w:val="004157EA"/>
    <w:rsid w:val="00417175"/>
    <w:rsid w:val="0041794C"/>
    <w:rsid w:val="00421BBE"/>
    <w:rsid w:val="00426240"/>
    <w:rsid w:val="00426578"/>
    <w:rsid w:val="00434B92"/>
    <w:rsid w:val="004376D4"/>
    <w:rsid w:val="00437EBD"/>
    <w:rsid w:val="004401FD"/>
    <w:rsid w:val="00440CEC"/>
    <w:rsid w:val="0045436D"/>
    <w:rsid w:val="00455034"/>
    <w:rsid w:val="0046173C"/>
    <w:rsid w:val="004620AC"/>
    <w:rsid w:val="004674FF"/>
    <w:rsid w:val="00470D04"/>
    <w:rsid w:val="00470E45"/>
    <w:rsid w:val="00471072"/>
    <w:rsid w:val="004760C3"/>
    <w:rsid w:val="00480368"/>
    <w:rsid w:val="00480FBE"/>
    <w:rsid w:val="004813E7"/>
    <w:rsid w:val="00491490"/>
    <w:rsid w:val="00492B03"/>
    <w:rsid w:val="004934DC"/>
    <w:rsid w:val="00493BAE"/>
    <w:rsid w:val="004A0151"/>
    <w:rsid w:val="004A3253"/>
    <w:rsid w:val="004A5173"/>
    <w:rsid w:val="004A5AC6"/>
    <w:rsid w:val="004B2F63"/>
    <w:rsid w:val="004B3A04"/>
    <w:rsid w:val="004B3B7E"/>
    <w:rsid w:val="004C14DE"/>
    <w:rsid w:val="004C5BCB"/>
    <w:rsid w:val="004C6696"/>
    <w:rsid w:val="004C7B7E"/>
    <w:rsid w:val="004D4F41"/>
    <w:rsid w:val="004E033B"/>
    <w:rsid w:val="004E319F"/>
    <w:rsid w:val="004E330D"/>
    <w:rsid w:val="004E3B92"/>
    <w:rsid w:val="004E58CC"/>
    <w:rsid w:val="004E7D7C"/>
    <w:rsid w:val="004E7F72"/>
    <w:rsid w:val="004F6AB6"/>
    <w:rsid w:val="00502744"/>
    <w:rsid w:val="00511D66"/>
    <w:rsid w:val="005147E5"/>
    <w:rsid w:val="005162FD"/>
    <w:rsid w:val="0052283B"/>
    <w:rsid w:val="00526651"/>
    <w:rsid w:val="00532F3E"/>
    <w:rsid w:val="0053344F"/>
    <w:rsid w:val="005364CE"/>
    <w:rsid w:val="005379DA"/>
    <w:rsid w:val="00540440"/>
    <w:rsid w:val="00545D18"/>
    <w:rsid w:val="005471C3"/>
    <w:rsid w:val="00551ED4"/>
    <w:rsid w:val="005576FA"/>
    <w:rsid w:val="00561BB5"/>
    <w:rsid w:val="005627CB"/>
    <w:rsid w:val="00567DE1"/>
    <w:rsid w:val="00570BCE"/>
    <w:rsid w:val="005737C6"/>
    <w:rsid w:val="00573F19"/>
    <w:rsid w:val="00576BC4"/>
    <w:rsid w:val="005801A3"/>
    <w:rsid w:val="005828D4"/>
    <w:rsid w:val="00584DA9"/>
    <w:rsid w:val="005874A3"/>
    <w:rsid w:val="00587FE2"/>
    <w:rsid w:val="005915B6"/>
    <w:rsid w:val="005941E6"/>
    <w:rsid w:val="005A032A"/>
    <w:rsid w:val="005A2688"/>
    <w:rsid w:val="005A295F"/>
    <w:rsid w:val="005A352F"/>
    <w:rsid w:val="005A5067"/>
    <w:rsid w:val="005B09E9"/>
    <w:rsid w:val="005B206D"/>
    <w:rsid w:val="005B564D"/>
    <w:rsid w:val="005C0236"/>
    <w:rsid w:val="005C031B"/>
    <w:rsid w:val="005C2914"/>
    <w:rsid w:val="005C7736"/>
    <w:rsid w:val="005D25B3"/>
    <w:rsid w:val="005D673B"/>
    <w:rsid w:val="005D772C"/>
    <w:rsid w:val="005E2555"/>
    <w:rsid w:val="005E4B5B"/>
    <w:rsid w:val="005E4CD4"/>
    <w:rsid w:val="005E54BE"/>
    <w:rsid w:val="005E6CA5"/>
    <w:rsid w:val="005F57C4"/>
    <w:rsid w:val="00611832"/>
    <w:rsid w:val="006140A6"/>
    <w:rsid w:val="00620CEA"/>
    <w:rsid w:val="0062274F"/>
    <w:rsid w:val="00631669"/>
    <w:rsid w:val="00640790"/>
    <w:rsid w:val="00640C00"/>
    <w:rsid w:val="006419EB"/>
    <w:rsid w:val="00647276"/>
    <w:rsid w:val="0065259B"/>
    <w:rsid w:val="00652913"/>
    <w:rsid w:val="006561DB"/>
    <w:rsid w:val="00656DB1"/>
    <w:rsid w:val="006626E4"/>
    <w:rsid w:val="0066421F"/>
    <w:rsid w:val="00670567"/>
    <w:rsid w:val="00670BA8"/>
    <w:rsid w:val="006749C0"/>
    <w:rsid w:val="006823EB"/>
    <w:rsid w:val="00691114"/>
    <w:rsid w:val="00695E1A"/>
    <w:rsid w:val="00697C40"/>
    <w:rsid w:val="006A0B57"/>
    <w:rsid w:val="006A35EF"/>
    <w:rsid w:val="006A5385"/>
    <w:rsid w:val="006B1598"/>
    <w:rsid w:val="006B24F0"/>
    <w:rsid w:val="006B333B"/>
    <w:rsid w:val="006B5C78"/>
    <w:rsid w:val="006C6FBF"/>
    <w:rsid w:val="006C7FE6"/>
    <w:rsid w:val="006E35B6"/>
    <w:rsid w:val="006E78F7"/>
    <w:rsid w:val="006F13BB"/>
    <w:rsid w:val="006F222D"/>
    <w:rsid w:val="006F3A14"/>
    <w:rsid w:val="006F45B8"/>
    <w:rsid w:val="006F4DAB"/>
    <w:rsid w:val="00702DBA"/>
    <w:rsid w:val="00707448"/>
    <w:rsid w:val="00707FFB"/>
    <w:rsid w:val="0072048D"/>
    <w:rsid w:val="00721F9B"/>
    <w:rsid w:val="00723E87"/>
    <w:rsid w:val="007255F8"/>
    <w:rsid w:val="00725D33"/>
    <w:rsid w:val="00730B8F"/>
    <w:rsid w:val="00731915"/>
    <w:rsid w:val="00732EF2"/>
    <w:rsid w:val="00734B7B"/>
    <w:rsid w:val="00735B04"/>
    <w:rsid w:val="00743E4D"/>
    <w:rsid w:val="0074491A"/>
    <w:rsid w:val="00744FB1"/>
    <w:rsid w:val="007531FD"/>
    <w:rsid w:val="00754BA1"/>
    <w:rsid w:val="00755586"/>
    <w:rsid w:val="00760387"/>
    <w:rsid w:val="007652C3"/>
    <w:rsid w:val="00770001"/>
    <w:rsid w:val="00771F96"/>
    <w:rsid w:val="007802C1"/>
    <w:rsid w:val="00780880"/>
    <w:rsid w:val="007876C0"/>
    <w:rsid w:val="00791EFD"/>
    <w:rsid w:val="00796F52"/>
    <w:rsid w:val="007A3A55"/>
    <w:rsid w:val="007A4DFB"/>
    <w:rsid w:val="007A740D"/>
    <w:rsid w:val="007A76F9"/>
    <w:rsid w:val="007B766E"/>
    <w:rsid w:val="007B7ABE"/>
    <w:rsid w:val="007D3368"/>
    <w:rsid w:val="007E21C9"/>
    <w:rsid w:val="007E4FB3"/>
    <w:rsid w:val="007E5AC0"/>
    <w:rsid w:val="007F0279"/>
    <w:rsid w:val="007F18D3"/>
    <w:rsid w:val="007F1FCE"/>
    <w:rsid w:val="007F45E4"/>
    <w:rsid w:val="007F572E"/>
    <w:rsid w:val="007F6448"/>
    <w:rsid w:val="00802AE9"/>
    <w:rsid w:val="00806A99"/>
    <w:rsid w:val="00811D85"/>
    <w:rsid w:val="008231F9"/>
    <w:rsid w:val="00824775"/>
    <w:rsid w:val="00826746"/>
    <w:rsid w:val="0083058E"/>
    <w:rsid w:val="00832942"/>
    <w:rsid w:val="00834A2F"/>
    <w:rsid w:val="008352B8"/>
    <w:rsid w:val="008364AA"/>
    <w:rsid w:val="008404DF"/>
    <w:rsid w:val="008417D3"/>
    <w:rsid w:val="0084237C"/>
    <w:rsid w:val="008423BB"/>
    <w:rsid w:val="00842CAC"/>
    <w:rsid w:val="008443F1"/>
    <w:rsid w:val="00855435"/>
    <w:rsid w:val="00856702"/>
    <w:rsid w:val="00860482"/>
    <w:rsid w:val="00864D85"/>
    <w:rsid w:val="00867B8D"/>
    <w:rsid w:val="00870E68"/>
    <w:rsid w:val="00874ECC"/>
    <w:rsid w:val="00883451"/>
    <w:rsid w:val="00887089"/>
    <w:rsid w:val="008918EE"/>
    <w:rsid w:val="00891922"/>
    <w:rsid w:val="00891AE9"/>
    <w:rsid w:val="008A004C"/>
    <w:rsid w:val="008A22F3"/>
    <w:rsid w:val="008A28D4"/>
    <w:rsid w:val="008B04F2"/>
    <w:rsid w:val="008B2EA7"/>
    <w:rsid w:val="008C04B4"/>
    <w:rsid w:val="008C15C8"/>
    <w:rsid w:val="008C198A"/>
    <w:rsid w:val="008C7E32"/>
    <w:rsid w:val="008D1310"/>
    <w:rsid w:val="008D1315"/>
    <w:rsid w:val="008D1348"/>
    <w:rsid w:val="008D2809"/>
    <w:rsid w:val="008D53B3"/>
    <w:rsid w:val="008E04B4"/>
    <w:rsid w:val="008E159C"/>
    <w:rsid w:val="008E2C2C"/>
    <w:rsid w:val="008E2F63"/>
    <w:rsid w:val="008E71B0"/>
    <w:rsid w:val="008F0291"/>
    <w:rsid w:val="008F32D3"/>
    <w:rsid w:val="008F37C6"/>
    <w:rsid w:val="008F4080"/>
    <w:rsid w:val="008F702F"/>
    <w:rsid w:val="00905B0A"/>
    <w:rsid w:val="00910EBF"/>
    <w:rsid w:val="009129AD"/>
    <w:rsid w:val="00917076"/>
    <w:rsid w:val="00924E1F"/>
    <w:rsid w:val="00930366"/>
    <w:rsid w:val="009317AE"/>
    <w:rsid w:val="00937CEC"/>
    <w:rsid w:val="00943D93"/>
    <w:rsid w:val="00955CA9"/>
    <w:rsid w:val="0096095C"/>
    <w:rsid w:val="00964C4E"/>
    <w:rsid w:val="00967875"/>
    <w:rsid w:val="009718A8"/>
    <w:rsid w:val="0097307E"/>
    <w:rsid w:val="0097466E"/>
    <w:rsid w:val="00981E69"/>
    <w:rsid w:val="00983106"/>
    <w:rsid w:val="009969D6"/>
    <w:rsid w:val="009977E6"/>
    <w:rsid w:val="009A2405"/>
    <w:rsid w:val="009A5A96"/>
    <w:rsid w:val="009B0823"/>
    <w:rsid w:val="009B257F"/>
    <w:rsid w:val="009B4CD3"/>
    <w:rsid w:val="009C1B09"/>
    <w:rsid w:val="009C1EB7"/>
    <w:rsid w:val="009C2340"/>
    <w:rsid w:val="009C70D7"/>
    <w:rsid w:val="009C7F30"/>
    <w:rsid w:val="009D3C87"/>
    <w:rsid w:val="009E12C3"/>
    <w:rsid w:val="009E15C0"/>
    <w:rsid w:val="009E3B87"/>
    <w:rsid w:val="009E4BE7"/>
    <w:rsid w:val="009E59A7"/>
    <w:rsid w:val="009F1547"/>
    <w:rsid w:val="009F34FE"/>
    <w:rsid w:val="009F44F0"/>
    <w:rsid w:val="009F6CC7"/>
    <w:rsid w:val="00A01486"/>
    <w:rsid w:val="00A0435B"/>
    <w:rsid w:val="00A061C9"/>
    <w:rsid w:val="00A128B4"/>
    <w:rsid w:val="00A164EE"/>
    <w:rsid w:val="00A203BF"/>
    <w:rsid w:val="00A20477"/>
    <w:rsid w:val="00A20F4B"/>
    <w:rsid w:val="00A21088"/>
    <w:rsid w:val="00A21BFC"/>
    <w:rsid w:val="00A26E90"/>
    <w:rsid w:val="00A30EE3"/>
    <w:rsid w:val="00A30F8B"/>
    <w:rsid w:val="00A314BE"/>
    <w:rsid w:val="00A33E91"/>
    <w:rsid w:val="00A41BF6"/>
    <w:rsid w:val="00A420F3"/>
    <w:rsid w:val="00A460D0"/>
    <w:rsid w:val="00A46D30"/>
    <w:rsid w:val="00A47F21"/>
    <w:rsid w:val="00A569CC"/>
    <w:rsid w:val="00A61D59"/>
    <w:rsid w:val="00A6209C"/>
    <w:rsid w:val="00A652AE"/>
    <w:rsid w:val="00A65484"/>
    <w:rsid w:val="00A65A55"/>
    <w:rsid w:val="00A65C03"/>
    <w:rsid w:val="00A80ADB"/>
    <w:rsid w:val="00A84457"/>
    <w:rsid w:val="00A877CF"/>
    <w:rsid w:val="00A96CDF"/>
    <w:rsid w:val="00AA1A81"/>
    <w:rsid w:val="00AA1F95"/>
    <w:rsid w:val="00AA22DE"/>
    <w:rsid w:val="00AB0ABE"/>
    <w:rsid w:val="00AB1834"/>
    <w:rsid w:val="00AB7AA3"/>
    <w:rsid w:val="00AC3BD2"/>
    <w:rsid w:val="00AC4E8F"/>
    <w:rsid w:val="00AD0225"/>
    <w:rsid w:val="00AD20A2"/>
    <w:rsid w:val="00AD32A6"/>
    <w:rsid w:val="00AD7DE9"/>
    <w:rsid w:val="00AE06A3"/>
    <w:rsid w:val="00AE0B1A"/>
    <w:rsid w:val="00AE0E57"/>
    <w:rsid w:val="00AF53B5"/>
    <w:rsid w:val="00AF7563"/>
    <w:rsid w:val="00B0269C"/>
    <w:rsid w:val="00B05351"/>
    <w:rsid w:val="00B0548C"/>
    <w:rsid w:val="00B12F40"/>
    <w:rsid w:val="00B143F2"/>
    <w:rsid w:val="00B14F9B"/>
    <w:rsid w:val="00B158E0"/>
    <w:rsid w:val="00B16809"/>
    <w:rsid w:val="00B20C4A"/>
    <w:rsid w:val="00B21751"/>
    <w:rsid w:val="00B23DDA"/>
    <w:rsid w:val="00B41719"/>
    <w:rsid w:val="00B42846"/>
    <w:rsid w:val="00B43B84"/>
    <w:rsid w:val="00B46BCF"/>
    <w:rsid w:val="00B56ED1"/>
    <w:rsid w:val="00B635BB"/>
    <w:rsid w:val="00B64A6C"/>
    <w:rsid w:val="00B7178A"/>
    <w:rsid w:val="00B808DE"/>
    <w:rsid w:val="00B84410"/>
    <w:rsid w:val="00B859D0"/>
    <w:rsid w:val="00B87210"/>
    <w:rsid w:val="00B91C7D"/>
    <w:rsid w:val="00B9203C"/>
    <w:rsid w:val="00B925EB"/>
    <w:rsid w:val="00B96A27"/>
    <w:rsid w:val="00B979D0"/>
    <w:rsid w:val="00BA03F0"/>
    <w:rsid w:val="00BA2EA3"/>
    <w:rsid w:val="00BB69AD"/>
    <w:rsid w:val="00BC4977"/>
    <w:rsid w:val="00BC4E12"/>
    <w:rsid w:val="00BC530B"/>
    <w:rsid w:val="00BC7645"/>
    <w:rsid w:val="00BC7B28"/>
    <w:rsid w:val="00BD007C"/>
    <w:rsid w:val="00BD2341"/>
    <w:rsid w:val="00BD319A"/>
    <w:rsid w:val="00BD61E8"/>
    <w:rsid w:val="00BE535D"/>
    <w:rsid w:val="00BF354E"/>
    <w:rsid w:val="00C015F6"/>
    <w:rsid w:val="00C03CD7"/>
    <w:rsid w:val="00C071DA"/>
    <w:rsid w:val="00C111B6"/>
    <w:rsid w:val="00C15D63"/>
    <w:rsid w:val="00C176B9"/>
    <w:rsid w:val="00C21D7B"/>
    <w:rsid w:val="00C3145F"/>
    <w:rsid w:val="00C31FE7"/>
    <w:rsid w:val="00C3725E"/>
    <w:rsid w:val="00C42424"/>
    <w:rsid w:val="00C43AA9"/>
    <w:rsid w:val="00C46F29"/>
    <w:rsid w:val="00C47345"/>
    <w:rsid w:val="00C5064E"/>
    <w:rsid w:val="00C575E1"/>
    <w:rsid w:val="00C761DF"/>
    <w:rsid w:val="00C80A5F"/>
    <w:rsid w:val="00C810D2"/>
    <w:rsid w:val="00C81F2F"/>
    <w:rsid w:val="00C8650E"/>
    <w:rsid w:val="00C9040A"/>
    <w:rsid w:val="00C90CD7"/>
    <w:rsid w:val="00C911FD"/>
    <w:rsid w:val="00C91A59"/>
    <w:rsid w:val="00C925DF"/>
    <w:rsid w:val="00C92A4A"/>
    <w:rsid w:val="00C96877"/>
    <w:rsid w:val="00C9693C"/>
    <w:rsid w:val="00C97B90"/>
    <w:rsid w:val="00CA0B10"/>
    <w:rsid w:val="00CA6705"/>
    <w:rsid w:val="00CB30F8"/>
    <w:rsid w:val="00CB3612"/>
    <w:rsid w:val="00CB455A"/>
    <w:rsid w:val="00CC10F2"/>
    <w:rsid w:val="00CC1103"/>
    <w:rsid w:val="00CC2E3F"/>
    <w:rsid w:val="00CC425D"/>
    <w:rsid w:val="00CC4856"/>
    <w:rsid w:val="00CC6A11"/>
    <w:rsid w:val="00CD28A8"/>
    <w:rsid w:val="00CD4368"/>
    <w:rsid w:val="00CD4F1A"/>
    <w:rsid w:val="00CD770E"/>
    <w:rsid w:val="00CE1C71"/>
    <w:rsid w:val="00CE4F6A"/>
    <w:rsid w:val="00CF241F"/>
    <w:rsid w:val="00CF2604"/>
    <w:rsid w:val="00D11C71"/>
    <w:rsid w:val="00D132A1"/>
    <w:rsid w:val="00D15970"/>
    <w:rsid w:val="00D256C3"/>
    <w:rsid w:val="00D30797"/>
    <w:rsid w:val="00D3114C"/>
    <w:rsid w:val="00D32679"/>
    <w:rsid w:val="00D33969"/>
    <w:rsid w:val="00D37CB7"/>
    <w:rsid w:val="00D431B7"/>
    <w:rsid w:val="00D4555F"/>
    <w:rsid w:val="00D45B4D"/>
    <w:rsid w:val="00D50BA9"/>
    <w:rsid w:val="00D512BD"/>
    <w:rsid w:val="00D55C7E"/>
    <w:rsid w:val="00D5685A"/>
    <w:rsid w:val="00D70138"/>
    <w:rsid w:val="00D77F43"/>
    <w:rsid w:val="00D80B2D"/>
    <w:rsid w:val="00D81583"/>
    <w:rsid w:val="00D844B2"/>
    <w:rsid w:val="00D909AA"/>
    <w:rsid w:val="00D915B7"/>
    <w:rsid w:val="00D91CF3"/>
    <w:rsid w:val="00DA1EF6"/>
    <w:rsid w:val="00DA3802"/>
    <w:rsid w:val="00DA3BC7"/>
    <w:rsid w:val="00DA4AAE"/>
    <w:rsid w:val="00DA5BE5"/>
    <w:rsid w:val="00DA7576"/>
    <w:rsid w:val="00DB16DF"/>
    <w:rsid w:val="00DB1E79"/>
    <w:rsid w:val="00DB6F37"/>
    <w:rsid w:val="00DC521C"/>
    <w:rsid w:val="00DD4454"/>
    <w:rsid w:val="00DD5AB3"/>
    <w:rsid w:val="00DD61FF"/>
    <w:rsid w:val="00DE1410"/>
    <w:rsid w:val="00DF00AB"/>
    <w:rsid w:val="00DF6CA0"/>
    <w:rsid w:val="00E00FBB"/>
    <w:rsid w:val="00E039C8"/>
    <w:rsid w:val="00E03C35"/>
    <w:rsid w:val="00E11718"/>
    <w:rsid w:val="00E138C6"/>
    <w:rsid w:val="00E16DB6"/>
    <w:rsid w:val="00E23636"/>
    <w:rsid w:val="00E236F3"/>
    <w:rsid w:val="00E24463"/>
    <w:rsid w:val="00E26BC4"/>
    <w:rsid w:val="00E31BCF"/>
    <w:rsid w:val="00E361C2"/>
    <w:rsid w:val="00E476EF"/>
    <w:rsid w:val="00E478FE"/>
    <w:rsid w:val="00E504DB"/>
    <w:rsid w:val="00E50FD3"/>
    <w:rsid w:val="00E52200"/>
    <w:rsid w:val="00E56772"/>
    <w:rsid w:val="00E604E3"/>
    <w:rsid w:val="00E615A0"/>
    <w:rsid w:val="00E673CE"/>
    <w:rsid w:val="00E760A6"/>
    <w:rsid w:val="00E777C8"/>
    <w:rsid w:val="00E8270F"/>
    <w:rsid w:val="00E835FE"/>
    <w:rsid w:val="00E84C81"/>
    <w:rsid w:val="00E85C50"/>
    <w:rsid w:val="00EA0495"/>
    <w:rsid w:val="00EA4AB5"/>
    <w:rsid w:val="00EA7431"/>
    <w:rsid w:val="00EB4647"/>
    <w:rsid w:val="00EB544F"/>
    <w:rsid w:val="00EB5E10"/>
    <w:rsid w:val="00EC062F"/>
    <w:rsid w:val="00EC5619"/>
    <w:rsid w:val="00ED1B4F"/>
    <w:rsid w:val="00ED29C2"/>
    <w:rsid w:val="00ED450D"/>
    <w:rsid w:val="00EE35E4"/>
    <w:rsid w:val="00EE4077"/>
    <w:rsid w:val="00EE51B2"/>
    <w:rsid w:val="00EF08EB"/>
    <w:rsid w:val="00F06429"/>
    <w:rsid w:val="00F10408"/>
    <w:rsid w:val="00F10C02"/>
    <w:rsid w:val="00F13D80"/>
    <w:rsid w:val="00F14637"/>
    <w:rsid w:val="00F17A8D"/>
    <w:rsid w:val="00F20D9E"/>
    <w:rsid w:val="00F219E8"/>
    <w:rsid w:val="00F30D34"/>
    <w:rsid w:val="00F40694"/>
    <w:rsid w:val="00F5317F"/>
    <w:rsid w:val="00F54599"/>
    <w:rsid w:val="00F54998"/>
    <w:rsid w:val="00F573EA"/>
    <w:rsid w:val="00F61093"/>
    <w:rsid w:val="00F62A61"/>
    <w:rsid w:val="00F66B12"/>
    <w:rsid w:val="00F66CF0"/>
    <w:rsid w:val="00F80368"/>
    <w:rsid w:val="00F80F23"/>
    <w:rsid w:val="00F81027"/>
    <w:rsid w:val="00F82481"/>
    <w:rsid w:val="00F9264A"/>
    <w:rsid w:val="00F935C6"/>
    <w:rsid w:val="00F944BC"/>
    <w:rsid w:val="00F96992"/>
    <w:rsid w:val="00FB5B3D"/>
    <w:rsid w:val="00FC201A"/>
    <w:rsid w:val="00FC2F91"/>
    <w:rsid w:val="00FC4A10"/>
    <w:rsid w:val="00FC608E"/>
    <w:rsid w:val="00FD6149"/>
    <w:rsid w:val="00FE265E"/>
    <w:rsid w:val="00FE5228"/>
    <w:rsid w:val="00FE6390"/>
    <w:rsid w:val="00FE7624"/>
    <w:rsid w:val="00FE77AE"/>
    <w:rsid w:val="00FF2ED0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89614C"/>
  <w15:chartTrackingRefBased/>
  <w15:docId w15:val="{21EDFA7D-BFD9-4244-9CCC-BAE35D6A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A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6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927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927"/>
    <w:rPr>
      <w:vertAlign w:val="superscript"/>
    </w:rPr>
  </w:style>
  <w:style w:type="table" w:styleId="TableGrid">
    <w:name w:val="Table Grid"/>
    <w:basedOn w:val="TableNormal"/>
    <w:rsid w:val="00E7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F6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44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64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448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C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CF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CF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307E"/>
    <w:rPr>
      <w:color w:val="0563C1" w:themeColor="hyperlink"/>
      <w:u w:val="single"/>
    </w:rPr>
  </w:style>
  <w:style w:type="paragraph" w:customStyle="1" w:styleId="MainText">
    <w:name w:val="Main Text"/>
    <w:basedOn w:val="Normal"/>
    <w:rsid w:val="006C6FBF"/>
    <w:pPr>
      <w:spacing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D909AA"/>
    <w:rPr>
      <w:b/>
      <w:bCs/>
    </w:rPr>
  </w:style>
  <w:style w:type="character" w:customStyle="1" w:styleId="dwd">
    <w:name w:val="_dwd"/>
    <w:basedOn w:val="DefaultParagraphFont"/>
    <w:rsid w:val="0000229F"/>
  </w:style>
  <w:style w:type="paragraph" w:customStyle="1" w:styleId="Default">
    <w:name w:val="Default"/>
    <w:basedOn w:val="Normal"/>
    <w:rsid w:val="00E56772"/>
    <w:pPr>
      <w:autoSpaceDE w:val="0"/>
      <w:autoSpaceDN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E5677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56772"/>
  </w:style>
  <w:style w:type="character" w:customStyle="1" w:styleId="eop">
    <w:name w:val="eop"/>
    <w:basedOn w:val="DefaultParagraphFont"/>
    <w:rsid w:val="00E56772"/>
  </w:style>
  <w:style w:type="character" w:styleId="UnresolvedMention">
    <w:name w:val="Unresolved Mention"/>
    <w:basedOn w:val="DefaultParagraphFont"/>
    <w:uiPriority w:val="99"/>
    <w:semiHidden/>
    <w:unhideWhenUsed/>
    <w:rsid w:val="00CB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inic.rowles@local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consultations/subsidy-control-designing-a-new-approach-for-the-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9F98B6C96B34D9433BBD92BE54CB0" ma:contentTypeVersion="4" ma:contentTypeDescription="Create a new document." ma:contentTypeScope="" ma:versionID="5d42dfb7dfe66eed7c883f7ce9682c98">
  <xsd:schema xmlns:xsd="http://www.w3.org/2001/XMLSchema" xmlns:xs="http://www.w3.org/2001/XMLSchema" xmlns:p="http://schemas.microsoft.com/office/2006/metadata/properties" xmlns:ns2="bbb5a718-699a-4525-a6fd-f99bc7591b5b" targetNamespace="http://schemas.microsoft.com/office/2006/metadata/properties" ma:root="true" ma:fieldsID="19b73a90e5ab09e663204921bb8befaa" ns2:_="">
    <xsd:import namespace="bbb5a718-699a-4525-a6fd-f99bc7591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5a718-699a-4525-a6fd-f99bc7591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60675-219E-42A2-AC2B-FB089308E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5a718-699a-4525-a6fd-f99bc7591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4C3E7-AD45-412A-9CB8-CC057EBCF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C827DD-6BB5-4AB8-9DE5-50144B232D7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bbb5a718-699a-4525-a6fd-f99bc7591b5b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7AC570-5F60-4435-88B1-1B7E3D1C6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Hughes</dc:creator>
  <cp:keywords/>
  <dc:description/>
  <cp:lastModifiedBy>Emma West</cp:lastModifiedBy>
  <cp:revision>6</cp:revision>
  <cp:lastPrinted>2016-11-15T11:31:00Z</cp:lastPrinted>
  <dcterms:created xsi:type="dcterms:W3CDTF">2021-03-08T11:53:00Z</dcterms:created>
  <dcterms:modified xsi:type="dcterms:W3CDTF">2021-03-10T13:38:00Z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0x010100C1A9F98B6C96B34D9433BBD92BE54CB0</vt:lpwstr>
  </property>
  <property fmtid="{D5CDD505-2E9C-101B-9397-08002B2CF9AE}" pid="3" name="TaxKeyword">
    <vt:lpwstr/>
  </property>
</Properties>
</file>